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333" w:rsidRPr="00322333" w:rsidRDefault="00322333" w:rsidP="00322333">
      <w:pPr>
        <w:spacing w:after="0" w:line="240" w:lineRule="auto"/>
        <w:ind w:firstLine="709"/>
        <w:jc w:val="both"/>
        <w:rPr>
          <w:rFonts w:ascii="Times New Roman" w:eastAsia="Calibri" w:hAnsi="Times New Roman" w:cs="Times New Roman"/>
          <w:b/>
          <w:sz w:val="18"/>
          <w:szCs w:val="18"/>
        </w:rPr>
      </w:pPr>
      <w:r w:rsidRPr="00322333">
        <w:rPr>
          <w:rFonts w:ascii="Times New Roman" w:eastAsia="Calibri" w:hAnsi="Times New Roman" w:cs="Times New Roman"/>
          <w:b/>
          <w:color w:val="000000"/>
          <w:sz w:val="18"/>
          <w:szCs w:val="18"/>
        </w:rPr>
        <w:t>Тема 1.</w:t>
      </w:r>
      <w:r w:rsidRPr="00322333">
        <w:rPr>
          <w:rFonts w:ascii="Times New Roman" w:eastAsia="Calibri" w:hAnsi="Times New Roman" w:cs="Times New Roman"/>
          <w:b/>
          <w:sz w:val="18"/>
          <w:szCs w:val="18"/>
        </w:rPr>
        <w:t xml:space="preserve"> Введение. Суть грузовой и коммерческой работы на железнодорожном транспорте.</w:t>
      </w:r>
    </w:p>
    <w:p w:rsidR="00322333" w:rsidRPr="00322333" w:rsidRDefault="00322333" w:rsidP="00322333">
      <w:pPr>
        <w:spacing w:after="0" w:line="240" w:lineRule="auto"/>
        <w:ind w:firstLine="709"/>
        <w:jc w:val="both"/>
        <w:rPr>
          <w:rFonts w:ascii="Times New Roman" w:eastAsia="Calibri" w:hAnsi="Times New Roman" w:cs="Times New Roman"/>
          <w:b/>
          <w:sz w:val="18"/>
          <w:szCs w:val="18"/>
        </w:rPr>
      </w:pPr>
      <w:r w:rsidRPr="00322333">
        <w:rPr>
          <w:rFonts w:ascii="Times New Roman" w:eastAsia="Calibri" w:hAnsi="Times New Roman" w:cs="Times New Roman"/>
          <w:b/>
          <w:sz w:val="18"/>
          <w:szCs w:val="18"/>
        </w:rPr>
        <w:t>Кіріспе. Темір жол көлігіндегі жүк және коммерциялық жұмыстың мәні.</w:t>
      </w:r>
    </w:p>
    <w:p w:rsidR="00322333" w:rsidRPr="00322333" w:rsidRDefault="00322333" w:rsidP="00322333">
      <w:pPr>
        <w:spacing w:after="0" w:line="240" w:lineRule="auto"/>
        <w:ind w:firstLine="709"/>
        <w:jc w:val="both"/>
        <w:rPr>
          <w:rFonts w:ascii="Times New Roman" w:eastAsia="Calibri" w:hAnsi="Times New Roman" w:cs="Times New Roman"/>
          <w:b/>
          <w:sz w:val="18"/>
          <w:szCs w:val="18"/>
        </w:rPr>
      </w:pPr>
    </w:p>
    <w:p w:rsidR="00322333" w:rsidRPr="00322333" w:rsidRDefault="00322333" w:rsidP="00322333">
      <w:pPr>
        <w:spacing w:after="0" w:line="240" w:lineRule="auto"/>
        <w:ind w:firstLine="709"/>
        <w:jc w:val="both"/>
        <w:rPr>
          <w:rFonts w:ascii="Verdana" w:eastAsia="Times New Roman" w:hAnsi="Verdana" w:cs="Times New Roman"/>
          <w:b/>
          <w:bCs/>
          <w:color w:val="000000"/>
          <w:sz w:val="18"/>
          <w:szCs w:val="18"/>
          <w:lang w:eastAsia="ru-RU"/>
        </w:rPr>
      </w:pPr>
      <w:r w:rsidRPr="00322333">
        <w:rPr>
          <w:rFonts w:ascii="Times New Roman" w:eastAsia="Times New Roman" w:hAnsi="Times New Roman" w:cs="Times New Roman"/>
          <w:color w:val="000000"/>
          <w:sz w:val="18"/>
          <w:szCs w:val="18"/>
          <w:lang w:eastAsia="ru-RU"/>
        </w:rPr>
        <w:t>Железнодорожный транспорт функционирует в условиях постоянной конкуренции с другими видами транспорта, что требует четкого и слаженного взаимодействия всех подразделений по вопросам организации перевозок грузов. Ключевым моментом для этого является организация перевозочного процесса максимально учитывающего интересы всех сторон перевозочного процесса: как перевозчиков, так и грузовладельцев. [</w:t>
      </w:r>
      <w:r w:rsidRPr="00322333">
        <w:rPr>
          <w:rFonts w:ascii="Times New Roman" w:eastAsia="Times New Roman" w:hAnsi="Times New Roman" w:cs="Times New Roman"/>
          <w:bCs/>
          <w:color w:val="000000"/>
          <w:sz w:val="18"/>
          <w:szCs w:val="18"/>
          <w:lang w:eastAsia="ru-RU"/>
        </w:rPr>
        <w:t>Основы коммерческой деятельности, учебное пособие. Е.К. Коровяковский, И.Ю. Лашкова, С.В. Синицына.</w:t>
      </w:r>
      <w:r w:rsidRPr="00322333">
        <w:rPr>
          <w:rFonts w:ascii="Times New Roman" w:eastAsia="Times New Roman" w:hAnsi="Times New Roman" w:cs="Times New Roman"/>
          <w:b/>
          <w:bCs/>
          <w:color w:val="000000"/>
          <w:sz w:val="18"/>
          <w:szCs w:val="18"/>
          <w:lang w:eastAsia="ru-RU"/>
        </w:rPr>
        <w:t xml:space="preserve"> </w:t>
      </w:r>
      <w:r w:rsidRPr="00322333">
        <w:rPr>
          <w:rFonts w:ascii="Times New Roman" w:eastAsia="Times New Roman" w:hAnsi="Times New Roman" w:cs="Times New Roman"/>
          <w:color w:val="000000"/>
          <w:sz w:val="18"/>
          <w:szCs w:val="18"/>
          <w:lang w:eastAsia="ru-RU"/>
        </w:rPr>
        <w:t>ГОУ ВПО «Петербургский государственный университет путей сообщения». Санкт-Петербург, 2008</w:t>
      </w:r>
      <w:r w:rsidRPr="00322333">
        <w:rPr>
          <w:rFonts w:ascii="Verdana" w:eastAsia="Times New Roman" w:hAnsi="Verdana" w:cs="Times New Roman"/>
          <w:color w:val="000000"/>
          <w:sz w:val="18"/>
          <w:szCs w:val="18"/>
          <w:lang w:eastAsia="ru-RU"/>
        </w:rPr>
        <w:t>]</w:t>
      </w:r>
    </w:p>
    <w:p w:rsidR="00322333" w:rsidRPr="00322333" w:rsidRDefault="00322333" w:rsidP="00322333">
      <w:pPr>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Грузовая и коммерческая работа на железнодорожном транспорте осуществляется на основе Устава железных дорог.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Грузовая работа производится на местах общего и необщего пользования.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К местам </w:t>
      </w:r>
      <w:r w:rsidRPr="00322333">
        <w:rPr>
          <w:rFonts w:ascii="Times New Roman" w:eastAsia="Times New Roman" w:hAnsi="Times New Roman" w:cs="Times New Roman"/>
          <w:i/>
          <w:sz w:val="18"/>
          <w:szCs w:val="18"/>
          <w:lang w:eastAsia="ru-RU"/>
        </w:rPr>
        <w:t>общего пользования</w:t>
      </w:r>
      <w:r w:rsidRPr="00322333">
        <w:rPr>
          <w:rFonts w:ascii="Times New Roman" w:eastAsia="Times New Roman" w:hAnsi="Times New Roman" w:cs="Times New Roman"/>
          <w:sz w:val="18"/>
          <w:szCs w:val="18"/>
          <w:lang w:eastAsia="ru-RU"/>
        </w:rPr>
        <w:t xml:space="preserve"> относятся грузовые дворы станций, где обычно концентрируются погрузочно-разгрузочные операции, и другие пункты погрузки-разгрузки, находящиеся в ведении железной дороги.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К местам </w:t>
      </w:r>
      <w:r w:rsidRPr="00322333">
        <w:rPr>
          <w:rFonts w:ascii="Times New Roman" w:eastAsia="Times New Roman" w:hAnsi="Times New Roman" w:cs="Times New Roman"/>
          <w:i/>
          <w:sz w:val="18"/>
          <w:szCs w:val="18"/>
          <w:lang w:eastAsia="ru-RU"/>
        </w:rPr>
        <w:t>необщего пользования</w:t>
      </w:r>
      <w:r w:rsidRPr="00322333">
        <w:rPr>
          <w:rFonts w:ascii="Times New Roman" w:eastAsia="Times New Roman" w:hAnsi="Times New Roman" w:cs="Times New Roman"/>
          <w:sz w:val="18"/>
          <w:szCs w:val="18"/>
          <w:lang w:eastAsia="ru-RU"/>
        </w:rPr>
        <w:t xml:space="preserve"> относятся прирельсовые склады, площадки и другие пункты, находящиеся в ведении предприятий, организаций и учреждений.</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Около 80% общего количества грузов, предъявляемых к перевозке, грузится и выгружается на путях предприятий и организаций, связанных с общей сетью железных дорог непрерывной рельсовой колеей.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Такие пути называются </w:t>
      </w:r>
      <w:r w:rsidRPr="00322333">
        <w:rPr>
          <w:rFonts w:ascii="Times New Roman" w:eastAsia="Times New Roman" w:hAnsi="Times New Roman" w:cs="Times New Roman"/>
          <w:i/>
          <w:sz w:val="18"/>
          <w:szCs w:val="18"/>
          <w:lang w:eastAsia="ru-RU"/>
        </w:rPr>
        <w:t>подъездными</w:t>
      </w:r>
      <w:r w:rsidRPr="00322333">
        <w:rPr>
          <w:rFonts w:ascii="Times New Roman" w:eastAsia="Times New Roman" w:hAnsi="Times New Roman" w:cs="Times New Roman"/>
          <w:sz w:val="18"/>
          <w:szCs w:val="18"/>
          <w:lang w:eastAsia="ru-RU"/>
        </w:rPr>
        <w:t xml:space="preserve">.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Взаимоотношения железной дороги с предприятием, имеющим подъездные пути, а также порядок подачи и уборки вагонов регулируются договорами на эксплуатацию этих путей.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Если разрозненные транспортные цехи предприятий, расположенные в одном промышленном районе, входят в хозрасчетное объединенное транспортное хозяйство (ОТХ), то договор на эксплуатацию подъездных путей заключается чаще всего не с каждым предприятием, а с ОТХ.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Для лучшего использования локомотивов и вагонов, сокращения простоя их, ускорения погрузочно-разгрузочных операций и экономии средств работа подъездных путей предприятий и станций примыкания осуществляется по единому технологическому процессу.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При этом технология обработки вагонов увязывается с ритмом производственного процесса на предприятии. В тех же целях практикуется кооперированное использование погрузочно-разгрузочных механизмов и других технических средств станций и подъездных путей.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В соответствии с Уставом железных дорог подъездные пути предприятий, не связанные с технологическими перевозками, передаются в ведение железных дорог.</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Наряду с погрузкой и выгрузкой на станциях выполняется ряд </w:t>
      </w:r>
      <w:r w:rsidRPr="00322333">
        <w:rPr>
          <w:rFonts w:ascii="Times New Roman" w:eastAsia="Times New Roman" w:hAnsi="Times New Roman" w:cs="Times New Roman"/>
          <w:i/>
          <w:sz w:val="18"/>
          <w:szCs w:val="18"/>
          <w:lang w:eastAsia="ru-RU"/>
        </w:rPr>
        <w:t>коммерческих операций</w:t>
      </w:r>
      <w:r w:rsidRPr="00322333">
        <w:rPr>
          <w:rFonts w:ascii="Times New Roman" w:eastAsia="Times New Roman" w:hAnsi="Times New Roman" w:cs="Times New Roman"/>
          <w:sz w:val="18"/>
          <w:szCs w:val="18"/>
          <w:lang w:eastAsia="ru-RU"/>
        </w:rPr>
        <w:t xml:space="preserve">: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подготовка груза, взвешивание и прием его к перевозке,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оформление перевозочных документов,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взимание провозной платы и сборов,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пломбирование вагонов,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хранение груза на станциях,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выдача прибывшего груза получателям и др.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Грузы перевозят грузовой скоростью в обычных грузовых поездах и большой скоростью с оплатой по повышенному тарифу — в ускоренных поездах (скоропортящиеся продукты, живность).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Кроме того, грузы перевозят пассажирской скоростью в багажных вагонах пассажирских поездов или в специальных почтово-багажных поездах.</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Перед подачей под погрузку проводится технический и коммерче</w:t>
      </w:r>
      <w:r w:rsidRPr="00322333">
        <w:rPr>
          <w:rFonts w:ascii="Times New Roman" w:eastAsia="Times New Roman" w:hAnsi="Times New Roman" w:cs="Times New Roman"/>
          <w:sz w:val="18"/>
          <w:szCs w:val="18"/>
          <w:lang w:eastAsia="ru-RU"/>
        </w:rPr>
        <w:softHyphen/>
        <w:t>ский осмотр вагонов с целью установления пригодности их для перевозки данного груза.</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Темір жол көлігі көліктің басқа түрлерімен тұрақты бәсекелестік жағдайында жұмыс істейді, бұл жүк тасымалдауды ұйымдастыру мәселелері бойынша барлық бөлімшелердің нақты және үйлесімді өзара іс-қимылын талап етеді. Бұл үшін негізгі сәт тасымалдау процесінің барлық тараптарының: тасымалдаушылардың да, жүк иелерінің де мүдделерін барынша ескеретін тасымалдау процесін ұйымдастыру болып табылады. [Коммерциялық қызмет негіздері, оқу құралы. Е. К. Коровяковский, И. Ю. Лашкова, С. В. Синицына. ГОУ ВПО "Петербург мемлекеттік қатынас жолдары университеті". Санкт-Петербург, 2008]</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Темір жол көлігіндегі жүк және коммерциялық жұмыстар Темір жол Жарғысының негізінде жүзеге асырылады.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Жүк жұмысы жалпы және жалпы емес пайдалану орындарында жүргізіледі.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Жалпы пайдалану орындарына станциялардың жүк аулалары жатады, онда әдетте тиеу-түсіру операциялары шоғырландырылады және темір жолдың қарамағындағы басқа да тиеу-түсіру пункттері жатады.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Жалпы емес пайдалану орындарына кәсіпорындардың, ұйымдар мен мекемелердің қарамағындағы рельс жанындағы қоймалар, алаңдар мен басқа да пункттер жатады.</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Тасымалдауға ұсынылатын жүктердің жалпы санының 80% - ға жуығы үздіксіз рельстік жолтабанның темір жолдарының жалпы желісімен байланысты кәсіпорындар мен ұйымдардың жолдарында тиеледі және түсіріледі.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Мұндай жолдар кірме деп аталады.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Темір жолдың кірме жолдары бар кәсіпорынмен өзара қарым-қатынасы, сондай-ақ вагондарды беру және әкету тәртібі осы жолдарды пайдалануға арналған шарттармен реттеледі.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Егер бір өнеркәсіптік ауданда орналасқан кәсіпорындардың бытыраңқы көлік цехтары шаруашылық есептегі біріккен көлік шаруашылығына (ТТҚ) кірсе, онда кірме жолдарды пайдалануға арналған шарт көбінесе әрбір кәсіпорынмен емес, ТТҚ-мен жасалады.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lastRenderedPageBreak/>
        <w:t xml:space="preserve">Локомотивтер мен вагондарды жақсы пайдалану, олардың тұрып қалуын қысқарту, тиеу-түсіру операцияларын жеделдету және құралдарды үнемдеу үшін кәсіпорындар мен жанасу станцияларының кірме жолдарының жұмысы бірыңғай технологиялық процесс бойынша жүзеге асырылады.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Бұл ретте вагондарды өңдеу технологиясы кәсіпорындағы өндірістік процестің ырғағымен байланыстырылады. Сол мақсаттарда тиеу-түсіру механизмдерін және станциялар мен кірме жолдардың басқа да техникалық құралдарын кооперациялық пайдалану практикада болады.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Темір жол Жарғысына сәйкес технологиялық тасымалдаумен байланысты емес кәсіпорындардың кірме жолдары темір жолдардың жүргізуіне беріледі.</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Станцияларда тиеу және түсірумен қатар бірқатар коммерциялық операциялар орындалады: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жүкті дайындау, өлшеу және оны тасымалдауға қабылдау,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тасымалдау құжаттарын ресімдеу,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тасымалдау ақысы мен алымдарын алу,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вагондарды пломбалау,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станцияларда жүкті сақтау,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 келген жүкті алушыларға беру және т. б.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 xml:space="preserve">Жүктер әдеттегі жүк поездарында жүк жылдамдығымен және жоғары тариф бойынша — жылдамдатылған поездарда (тез бұзылатын өнімдер, тірі заттар) төлей отырып үлкен жылдамдықпен тасымалдайды. </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Бұдан басқа, жүктер жолаушылар поездарының багаж вагондарында немесе арнайы почта-багаж поездарында жолаушылар жылдамдығымен тасымалданады.</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lang w:eastAsia="ru-RU"/>
        </w:rPr>
        <w:t>Тиеуге берер алдында вагондардың осы жүкті тасымалдауға жарамдылығын анықтау мақсатында техникалық және коммерциялық тексеру жүргізіледі.</w:t>
      </w:r>
    </w:p>
    <w:p w:rsidR="00322333" w:rsidRPr="00322333" w:rsidRDefault="00322333" w:rsidP="00322333">
      <w:pPr>
        <w:shd w:val="clear" w:color="auto" w:fill="FFFFFF"/>
        <w:spacing w:after="0" w:line="240" w:lineRule="auto"/>
        <w:ind w:firstLine="709"/>
        <w:jc w:val="both"/>
        <w:rPr>
          <w:rFonts w:ascii="Times New Roman" w:eastAsia="Times New Roman" w:hAnsi="Times New Roman" w:cs="Times New Roman"/>
          <w:sz w:val="18"/>
          <w:szCs w:val="18"/>
          <w:lang w:eastAsia="ru-RU"/>
        </w:rPr>
      </w:pP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1.1 Международные транспортные организации/</w:t>
      </w:r>
      <w:r w:rsidRPr="00322333">
        <w:rPr>
          <w:rFonts w:ascii="Calibri" w:eastAsia="Calibri" w:hAnsi="Calibri" w:cs="Times New Roman"/>
          <w:sz w:val="18"/>
          <w:szCs w:val="18"/>
        </w:rPr>
        <w:t xml:space="preserve"> </w:t>
      </w:r>
      <w:r w:rsidRPr="00322333">
        <w:rPr>
          <w:rFonts w:ascii="Times New Roman" w:eastAsia="Calibri" w:hAnsi="Times New Roman" w:cs="Times New Roman"/>
          <w:b/>
          <w:sz w:val="18"/>
          <w:szCs w:val="18"/>
        </w:rPr>
        <w:t>Халықаралық көлік ұйымдары</w:t>
      </w:r>
    </w:p>
    <w:p w:rsidR="00322333" w:rsidRPr="00322333" w:rsidRDefault="00322333" w:rsidP="00322333">
      <w:pPr>
        <w:spacing w:after="0" w:line="240" w:lineRule="auto"/>
        <w:ind w:firstLine="709"/>
        <w:rPr>
          <w:rFonts w:ascii="Times New Roman" w:eastAsia="Calibri" w:hAnsi="Times New Roman" w:cs="Times New Roman"/>
          <w:sz w:val="18"/>
          <w:szCs w:val="18"/>
        </w:rPr>
      </w:pPr>
    </w:p>
    <w:p w:rsidR="00322333" w:rsidRPr="00322333" w:rsidRDefault="00322333" w:rsidP="00322333">
      <w:pPr>
        <w:spacing w:after="0" w:line="240" w:lineRule="auto"/>
        <w:ind w:firstLine="709"/>
        <w:rPr>
          <w:rFonts w:ascii="Times New Roman" w:eastAsia="Calibri" w:hAnsi="Times New Roman" w:cs="Times New Roman"/>
          <w:sz w:val="18"/>
          <w:szCs w:val="18"/>
        </w:rPr>
      </w:pP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В </w:t>
      </w:r>
      <w:smartTag w:uri="urn:schemas-microsoft-com:office:smarttags" w:element="metricconverter">
        <w:smartTagPr>
          <w:attr w:name="ProductID" w:val="1993 г"/>
        </w:smartTagPr>
        <w:r w:rsidRPr="00322333">
          <w:rPr>
            <w:rFonts w:ascii="Times New Roman" w:eastAsia="Calibri" w:hAnsi="Times New Roman" w:cs="Times New Roman"/>
            <w:sz w:val="18"/>
            <w:szCs w:val="18"/>
          </w:rPr>
          <w:t>1993 г</w:t>
        </w:r>
      </w:smartTag>
      <w:r w:rsidRPr="00322333">
        <w:rPr>
          <w:rFonts w:ascii="Times New Roman" w:eastAsia="Calibri" w:hAnsi="Times New Roman" w:cs="Times New Roman"/>
          <w:sz w:val="18"/>
          <w:szCs w:val="18"/>
        </w:rPr>
        <w:t>. Министерство транспорта и коммуникаций РК с согласия Целинной, Алматинской и Западно-Казахстанской железных дорог вступило в Организацию сотрудничества железных дорог (ОСЖД) и присоединилось к СМГС и СМПС.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Таким образом, участником Соглашения о международном грузовом сообщении (СМГС) и Соглашения о международном пассажирском сообщении (СМПС) стало Министерство транспорта и коммуникаций РК.</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23 апреля </w:t>
      </w:r>
      <w:smartTag w:uri="urn:schemas-microsoft-com:office:smarttags" w:element="metricconverter">
        <w:smartTagPr>
          <w:attr w:name="ProductID" w:val="1997 г"/>
        </w:smartTagPr>
        <w:r w:rsidRPr="00322333">
          <w:rPr>
            <w:rFonts w:ascii="Times New Roman" w:eastAsia="Calibri" w:hAnsi="Times New Roman" w:cs="Times New Roman"/>
            <w:sz w:val="18"/>
            <w:szCs w:val="18"/>
          </w:rPr>
          <w:t>1997 г</w:t>
        </w:r>
      </w:smartTag>
      <w:r w:rsidRPr="00322333">
        <w:rPr>
          <w:rFonts w:ascii="Times New Roman" w:eastAsia="Calibri" w:hAnsi="Times New Roman" w:cs="Times New Roman"/>
          <w:sz w:val="18"/>
          <w:szCs w:val="18"/>
        </w:rPr>
        <w:t>. Министерством транспорта и коммуникаций РК был издан приказ №421 «О разграничении функций между Министерством транспорта и коммуникаций и РГП «Казахстан темир жолы» по вопросам международного сотрудничества в области железнодорожного транспорта и осуществлению представительства в международных организациях».</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t xml:space="preserve">Организация сотрудничества железных дорог (ОСЖД) была создана 28 июня </w:t>
      </w:r>
      <w:smartTag w:uri="urn:schemas-microsoft-com:office:smarttags" w:element="metricconverter">
        <w:smartTagPr>
          <w:attr w:name="ProductID" w:val="1956 г"/>
        </w:smartTagPr>
        <w:r w:rsidRPr="00322333">
          <w:rPr>
            <w:rFonts w:ascii="Times New Roman" w:eastAsia="Calibri" w:hAnsi="Times New Roman" w:cs="Times New Roman"/>
            <w:spacing w:val="2"/>
            <w:sz w:val="18"/>
            <w:szCs w:val="18"/>
          </w:rPr>
          <w:t>1956 г</w:t>
        </w:r>
      </w:smartTag>
      <w:r w:rsidRPr="00322333">
        <w:rPr>
          <w:rFonts w:ascii="Times New Roman" w:eastAsia="Calibri" w:hAnsi="Times New Roman" w:cs="Times New Roman"/>
          <w:spacing w:val="2"/>
          <w:sz w:val="18"/>
          <w:szCs w:val="18"/>
        </w:rPr>
        <w:t>. Членами ОСЖД  являются транспортные министерства и центральные государственные органы, ведающие железнодорожным транспортом.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 настоящее время среди 27 членов ОСЖД, 10 – представлены железными дорогами, 3 – министерствами железных дорог, остальные – министерствами транспорта, коммуникаций, инфраструктуры связи и сообщений.</w:t>
      </w:r>
    </w:p>
    <w:p w:rsidR="00322333" w:rsidRPr="00322333" w:rsidRDefault="00322333" w:rsidP="00322333">
      <w:pPr>
        <w:spacing w:after="0" w:line="240" w:lineRule="auto"/>
        <w:ind w:firstLine="72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Согласно Положению об ОСЖД, принятому на ХХХ сессии Совещания Министров, членом ОСЖД может быть или орган исполнительной власти, ведающий железнодорожным транспортом, или центральный орган железных дорог.</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Основные вопросы ее деятельности – это:</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создание предпосылок и сотрудничество при осуществлении международных железнодорожных перевозок между странами Европы и Азии, включая комбинированные перевозки;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взаимодействие по проблемам, связанным </w:t>
      </w:r>
      <w:r w:rsidRPr="00322333">
        <w:rPr>
          <w:rFonts w:ascii="Times New Roman" w:eastAsia="Calibri" w:hAnsi="Times New Roman" w:cs="Times New Roman"/>
          <w:i/>
          <w:iCs/>
          <w:sz w:val="18"/>
          <w:szCs w:val="18"/>
        </w:rPr>
        <w:t xml:space="preserve">с </w:t>
      </w:r>
      <w:r w:rsidRPr="00322333">
        <w:rPr>
          <w:rFonts w:ascii="Times New Roman" w:eastAsia="Calibri" w:hAnsi="Times New Roman" w:cs="Times New Roman"/>
          <w:sz w:val="18"/>
          <w:szCs w:val="18"/>
        </w:rPr>
        <w:t>транспортной политикой, правовым и экологическим аспектам железнодорожного транспорта;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ведение дел конвенций и соглашений о международных железнодорожных пассажирском и грузовом сообщениях и других правовых документов, связанных с международными перевозками;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формирование общих принципов единого международного транспортного права;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развитие сотрудничества по определению правил эксплуатации, технических условий и модернизации линий, на которых осуществляются международные перевозки;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решение экономических проблем международного сотрудничества железных дорог – членов ОСЖД;</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сотрудничество с другими международными организациями.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АО «НК «КТЖ» – участник следующих соглашений и договоров, действующих в рамках ОСЖД:</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СМПС (Соглашение о международном пассажирском сообщении);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СМГС (Соглашение о международном грузовом сообщении);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МПТ (Правила пользования вагонами в международном сообщении);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ЕТТ (Единый транзитный тариф);</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ППВ (Правила пользования вагонами в международном сообщении);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Правила о расчетах за международные пассажирские и грузовые перевозки;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Соглашение по комбинированным перевозкам.</w:t>
      </w:r>
    </w:p>
    <w:p w:rsidR="00322333" w:rsidRPr="00322333" w:rsidRDefault="00322333" w:rsidP="00322333">
      <w:pPr>
        <w:spacing w:after="0" w:line="240" w:lineRule="auto"/>
        <w:ind w:firstLine="709"/>
        <w:jc w:val="both"/>
        <w:rPr>
          <w:rFonts w:ascii="Times New Roman" w:eastAsia="Calibri" w:hAnsi="Times New Roman" w:cs="Times New Roman"/>
          <w:i/>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ЦСЖТ</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Высшими руководящими органами выступают Совещание министров и Конференция генеральных директоров (ответственных представителей) железных дорог (КГД). Исполнительным органом организации является Комитет ОСЖД.</w:t>
      </w:r>
    </w:p>
    <w:p w:rsidR="00322333" w:rsidRPr="00322333" w:rsidRDefault="00322333" w:rsidP="00322333">
      <w:pPr>
        <w:spacing w:after="0" w:line="240" w:lineRule="auto"/>
        <w:ind w:firstLine="72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Рабочими органами выступают пять постоянных комиссий по: транспортной политике и стратегии развития, транспортному праву, грузовым перевозкам, пассажирским перевозкам, инфраструктуре и подвижному составу и две постоянные рабочие группы по финансовым и расчетным вопросам, по кодированию и информатике. Комиссией по грузовым перевозкам руководит представитель Казахстана. </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Рабочие языки ОСЖД – это русский и китайский. Финансирование деятельности организации осуществляется членами ОСЖД.</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 xml:space="preserve">Сотрудничество ЗАО «НК «КТЖ» с железнодорожными администрациями стран СНГ и Балтии проходит в рамках Совета по железнодорожному транспорту государств – участников Содружества (ЦСЖТ), который был создан решением Совета глав правительств в </w:t>
      </w:r>
      <w:smartTag w:uri="urn:schemas-microsoft-com:office:smarttags" w:element="metricconverter">
        <w:smartTagPr>
          <w:attr w:name="ProductID" w:val="1992 г"/>
        </w:smartTagPr>
        <w:r w:rsidRPr="00322333">
          <w:rPr>
            <w:rFonts w:ascii="Times New Roman" w:eastAsia="Calibri" w:hAnsi="Times New Roman" w:cs="Times New Roman"/>
            <w:sz w:val="18"/>
            <w:szCs w:val="18"/>
          </w:rPr>
          <w:t>1992 г</w:t>
        </w:r>
      </w:smartTag>
      <w:r w:rsidRPr="00322333">
        <w:rPr>
          <w:rFonts w:ascii="Times New Roman" w:eastAsia="Calibri" w:hAnsi="Times New Roman" w:cs="Times New Roman"/>
          <w:sz w:val="18"/>
          <w:szCs w:val="18"/>
        </w:rPr>
        <w:t>. и обеспечивает координацию работы железнодорожного транспорта на межгосударственном уровне. В рамках ЦСЖТ сохранено и развивается общее информационное пространство, существует согласованная тарифная политика, создана нормативно-правовая база организации перевозок и использования подвижного состава в межгосударственном сообщении.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Постоянно действующий орган – Дирекция совета.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Основными задачами совета являются: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координация работы железнодорожного транспорта на межгосударственном уровне и в сообщениях с третьими странами;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выработка согласованных условий и принципов работы железнодорожного транспорта для обеспечения функционирования и развития транспортно-экономических связей между государствами-участниками Содружества в рамках единого экономического пространства;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принятие нормативных документов по кругу своей деятельности;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установление экономической ответственности железнодорожных администраций за нарушения в области организации и обеспечения перевозочного процесса, ремонта подвижного состава и контейнеров, за сохранность перевозки грузов, багажа, просрочку доставки грузов, других применяемых нормативов в межгосударственных перевозках и в сообщении с третьими странами;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утверждение методики и механизма реализации экономической ответственности, порядка разрешения споров между железнодорожными администрациями.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 рамках ЦСЖТ имеются комиссии по вагонному хозяйству и информатизации.</w:t>
      </w:r>
    </w:p>
    <w:p w:rsidR="00322333" w:rsidRPr="00322333" w:rsidRDefault="00322333" w:rsidP="00322333">
      <w:pPr>
        <w:spacing w:after="0" w:line="240" w:lineRule="auto"/>
        <w:rPr>
          <w:rFonts w:ascii="Times New Roman" w:eastAsia="Calibri" w:hAnsi="Times New Roman" w:cs="Times New Roman"/>
          <w:sz w:val="18"/>
          <w:szCs w:val="18"/>
        </w:rPr>
      </w:pP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1993 жылы ҚР Көлік және коммуникация министрлігі Целинная, Алматы және Батыс Қазақстан темір жолдарының келісімімен темір жолдар ынтымақтастығы ұйымына (ТЖЫҰ) кіріп, ХҚК және ХҚК-ге қосылды.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Осылайша, ҚР Көлік және коммуникация министрлігі Халықаралық жүк қатынасы туралы келісімге (ХЖҚК) және халықаралық жолаушылар қатынасы туралы келісімге (ХЖҚК) қатысушы болды.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1997 жылғы 23 сәуірде ҚР Көлік және коммуникациялар министрлігі "темір жол көлігі саласындағы халықаралық ынтымақтастық және халықаралық ұйымдарда өкілдікті жүзеге асыру мәселелері бойынша көлік және коммуникациялар министрлігі мен "Қазақстан темір жолы" РМК арасындағы функциялардың аражігін ажырату туралы"№421 бұйрық шығарды.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ТЖЫҰ мүшелері көлік министрліктері мен темір жол көлігімен айналысатын орталық мемлекеттік органдар болып табылады.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Қазіргі уақытта ТЖЫҰ – ның 27 мүшесі, 10 – темір жол, 3 – темір жол министрліктері, қалғандары-көлік, коммуникация, байланыс және қатынас инфрақұрылымы министрліктері болып табылады.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Министрлер Кеңесінің ХХХ сессиясында қабылданған ТЖЫҰ туралы Ережеге сәйкес ТЖЫҰ мүшесі темір жол көлігімен айналысатын атқарушы билік органы немесе темір жолдардың орталық органы болуы мүмкін.</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Оның қызметінің негізгі мәселелері-бұл:</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құрамдастырылған тасымалдарды қоса алғанда, Еуропа мен Азия елдері арасында халықаралық темір жол тасымалдарын жүзеге асыру кезінде алғышарттар мен ынтымақтастық жасау;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көлік саясатына, теміржол көлігінің құқықтық және экологиялық аспектілеріне байланысты мәселелер бойынша өзара іс-қимыл;</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халықаралық темір жол жолаушылар және жүк қатынастары туралы конвенциялар мен келісімдердің және халықаралық тасымалдарға байланысты басқа да құқықтық құжаттардың істерін жүргізу;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бірыңғай халықаралық көлік құқығының жалпы қағидаттарын қалыптастыру;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Халықаралық тасымалдар жүзеге асырылатын желілерді пайдалану ережелерін, техникалық шарттарды және жаңғыртуды анықтау бойынша ынтымақтастықты дамыту;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ТЖЫҰ мүше - темір жолдардың халықаралық ынтымақтастығының экономикалық мәселелерін шешу;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басқа халықаралық ұйымдармен ынтымақтастық.</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"ҚТЖ" ҰК " АҚ – ТЖЫҰ шеңберінде әрекет ететін келесі келісімдер мен шарттарға қатысушы: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ПМПС (халықаралық жолаушылар қатынасы туралы келісім);</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ХҚК (халықаралық жүк қатынасы туралы келісім);</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МПТ (халықаралық қатынастағы вагондарды пайдалану ережесі);</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БКТ (бірыңғай транзиттік тариф);</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ППВ (халықаралық қатынаста вагондарды пайдалану ережесі);</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Халықаралық жолаушылар және жүк тасымалдары үшін есеп айырысу туралы ереже;</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Құрамдастырылған тасымалдар бойынша келісім.</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ЦСЖТ</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Жоғары басқару органдары Министрлер Кеңесі мен темір жол бас директорларының (жауапты өкілдердің) конференциясы (МКК) болып табылады. Ұйымның атқарушы органы ТЖЫҰ комитеті болып табылады.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Жұмыс органдары: көлік саясаты және Даму стратегиясы, көлік құқығы, жүк тасымалы, Жолаушылар тасымалы, инфрақұрылым және жылжымалы құрам бойынша бес тұрақты комиссия және қаржы және есеп айырысу мәселелері, кодтау және информатика бойынша екі тұрақты жұмыс тобы болып табылады. Жүк тасымалы жөніндегі комиссияға Қазақстан өкілі басшылық етеді. </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ОСЖД жұмыс тілдері – орыс және Қытай. Ұйым қызметін қаржыландыруды ТЖЫҰ мүшелері жүзеге асырады.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"ҚТЖ "ҰК "ЖАҚ ТМД және Балтық елдерінің темір жол әкімшіліктерімен ынтымақтастығы 1992 жылы Үкімет Басшылары Кеңесінің шешімімен құрылған және мемлекетаралық деңгейде темір жол көлігінің жұмысын үйлестіруді қамтамасыз ететін Достастыққа қатысушы мемлекеттердің темір жол көлігі жөніндегі кеңесі (ЦСЖТ) шеңберінде өтеді. ТЖОК шеңберінде жалпы ақпараттық кеңістік сақталды және дамуда, келісілген тарифтік саясат бар, мемлекетаралық қатынаста тасымалдарды ұйымдастыру мен жылжымалы құрамды пайдаланудың нормативтік-құқықтық базасы құрылды.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Тұрақты жұмыс істейтін орган-Кеңес дирекциясы.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Кеңестің негізгі міндеттері болып табылады:</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теміржол көлігінің жұмысын мемлекетаралық деңгейде және үшінші елдермен қатынастарда үйлестіру;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-Бірыңғай экономикалық кеңістік шеңберінде Достастыққа қатысушы мемлекеттер арасындағы көлік-экономикалық байланыстардың жұмыс істеуін және дамуын қамтамасыз ету үшін темір жол көлігі жұмысының келісілген шарттары мен қағидаттарын әзірлеу;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өз қызметінің шеңбері бойынша нормативтік құжаттарды қабылдау;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темір жол әкімшіліктерінің тасымалдау процесін ұйымдастыру және қамтамасыз ету, жылжымалы құрам мен контейнерлерді жөндеу саласындағы бұзушылықтары үшін, жүктерді, багажды тасымалдаудың сақталуы, жүктерді жеткізу мерзімін өткізіп алғаны үшін, мемлекетаралық тасымалдарда және үшінші елдермен қатынаста қолданылатын басқа да нормативтерді бұзғаны үшін экономикалық жауапкершілігін белгілеу;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экономикалық жауапкершілікті іске асыру әдістемесі мен тетігін, теміржол әкімшіліктері арасындағы дауларды шешу тәртібін бекіту.</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МТЖО шеңберінде вагон шаруашылығы және ақпараттандыру жөніндегі комиссиялар бар.</w:t>
      </w:r>
    </w:p>
    <w:p w:rsidR="00322333" w:rsidRPr="00322333" w:rsidRDefault="00322333" w:rsidP="00322333">
      <w:pPr>
        <w:spacing w:after="0" w:line="240" w:lineRule="auto"/>
        <w:rPr>
          <w:rFonts w:ascii="Times New Roman" w:eastAsia="Calibri" w:hAnsi="Times New Roman" w:cs="Times New Roman"/>
          <w:sz w:val="18"/>
          <w:szCs w:val="18"/>
        </w:rPr>
      </w:pP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1.2 Нормативные, регламентирующие документы/</w:t>
      </w:r>
      <w:r w:rsidRPr="00322333">
        <w:rPr>
          <w:rFonts w:ascii="Calibri" w:eastAsia="Calibri" w:hAnsi="Calibri" w:cs="Times New Roman"/>
          <w:sz w:val="18"/>
          <w:szCs w:val="18"/>
        </w:rPr>
        <w:t xml:space="preserve"> </w:t>
      </w:r>
      <w:r w:rsidRPr="00322333">
        <w:rPr>
          <w:rFonts w:ascii="Times New Roman" w:eastAsia="Calibri" w:hAnsi="Times New Roman" w:cs="Times New Roman"/>
          <w:sz w:val="18"/>
          <w:szCs w:val="18"/>
        </w:rPr>
        <w:t>Нормативтік құжаттар</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p>
    <w:p w:rsidR="00322333" w:rsidRPr="00322333" w:rsidRDefault="00322333" w:rsidP="00322333">
      <w:pPr>
        <w:spacing w:after="0" w:line="240" w:lineRule="auto"/>
        <w:ind w:firstLine="709"/>
        <w:rPr>
          <w:rFonts w:ascii="Times New Roman" w:eastAsia="Calibri" w:hAnsi="Times New Roman" w:cs="Times New Roman"/>
          <w:sz w:val="18"/>
          <w:szCs w:val="18"/>
        </w:rPr>
      </w:pPr>
    </w:p>
    <w:p w:rsidR="00322333" w:rsidRPr="00322333" w:rsidRDefault="00322333" w:rsidP="00322333">
      <w:pPr>
        <w:spacing w:after="0" w:line="240" w:lineRule="auto"/>
        <w:ind w:firstLine="709"/>
        <w:jc w:val="both"/>
        <w:rPr>
          <w:rFonts w:ascii="Times New Roman" w:eastAsia="Times New Roman" w:hAnsi="Times New Roman" w:cs="Times New Roman"/>
          <w:color w:val="000000"/>
          <w:sz w:val="18"/>
          <w:szCs w:val="18"/>
          <w:shd w:val="clear" w:color="auto" w:fill="FFFFFF"/>
          <w:lang w:eastAsia="ru-RU"/>
        </w:rPr>
      </w:pPr>
      <w:r w:rsidRPr="00322333">
        <w:rPr>
          <w:rFonts w:ascii="Times New Roman" w:eastAsia="Times New Roman" w:hAnsi="Times New Roman" w:cs="Times New Roman"/>
          <w:color w:val="000000"/>
          <w:sz w:val="18"/>
          <w:szCs w:val="18"/>
          <w:shd w:val="clear" w:color="auto" w:fill="FFFFFF"/>
          <w:lang w:eastAsia="ru-RU"/>
        </w:rPr>
        <w:t xml:space="preserve">Основные Нормативные документы, регламентирующие деятельность железнодорожного транспорта это: </w:t>
      </w:r>
    </w:p>
    <w:p w:rsidR="00322333" w:rsidRPr="00322333" w:rsidRDefault="00322333" w:rsidP="00322333">
      <w:pPr>
        <w:spacing w:after="0" w:line="240" w:lineRule="auto"/>
        <w:ind w:firstLine="709"/>
        <w:jc w:val="both"/>
        <w:rPr>
          <w:rFonts w:ascii="Times New Roman" w:eastAsia="Calibri" w:hAnsi="Times New Roman" w:cs="Times New Roman"/>
          <w:color w:val="000000"/>
          <w:sz w:val="18"/>
          <w:szCs w:val="18"/>
          <w:shd w:val="clear" w:color="auto" w:fill="FFFFFF"/>
        </w:rPr>
      </w:pPr>
      <w:r w:rsidRPr="00322333">
        <w:rPr>
          <w:rFonts w:ascii="Times New Roman" w:eastAsia="Times New Roman" w:hAnsi="Times New Roman" w:cs="Times New Roman"/>
          <w:color w:val="000000"/>
          <w:sz w:val="18"/>
          <w:szCs w:val="18"/>
          <w:shd w:val="clear" w:color="auto" w:fill="FFFFFF"/>
          <w:lang w:eastAsia="ru-RU"/>
        </w:rPr>
        <w:t xml:space="preserve">1. </w:t>
      </w:r>
      <w:r w:rsidRPr="00322333">
        <w:rPr>
          <w:rFonts w:ascii="Times New Roman" w:eastAsia="Times New Roman" w:hAnsi="Times New Roman" w:cs="Times New Roman"/>
          <w:color w:val="000000"/>
          <w:sz w:val="18"/>
          <w:szCs w:val="18"/>
          <w:lang w:eastAsia="ru-RU"/>
        </w:rPr>
        <w:t xml:space="preserve">Закон Республики Казахстан «О железнодорожном транспорте» от 8 декабря 2001 года №266. </w:t>
      </w:r>
      <w:r w:rsidRPr="00322333">
        <w:rPr>
          <w:rFonts w:ascii="Times New Roman" w:eastAsia="Calibri" w:hAnsi="Times New Roman" w:cs="Times New Roman"/>
          <w:color w:val="000000"/>
          <w:sz w:val="18"/>
          <w:szCs w:val="18"/>
          <w:shd w:val="clear" w:color="auto" w:fill="FFFFFF"/>
        </w:rPr>
        <w:t>Настоящий Закон регулирует общественные отношения между перевозчиками, участниками перевозочного процесса, государственными органами, пассажирами, отправителями, получателями, грузоотправителями, грузополучателями, другими физическими и юридическими лицами при осуществлении перевозки пассажиров, багажа, грузов, грузобагажа и почтовых отправлений железнодорожным транспортом. [</w:t>
      </w:r>
      <w:r w:rsidRPr="00322333">
        <w:rPr>
          <w:rFonts w:ascii="Times New Roman" w:eastAsia="Calibri" w:hAnsi="Times New Roman" w:cs="Times New Roman"/>
          <w:color w:val="000000"/>
          <w:sz w:val="18"/>
          <w:szCs w:val="18"/>
          <w:shd w:val="clear" w:color="auto" w:fill="FFFFFF"/>
          <w:lang w:val="en-US"/>
        </w:rPr>
        <w:t>http</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www</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pavlodar</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com</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zakon</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all</w:t>
      </w:r>
      <w:r w:rsidRPr="00322333">
        <w:rPr>
          <w:rFonts w:ascii="Times New Roman" w:eastAsia="Calibri" w:hAnsi="Times New Roman" w:cs="Times New Roman"/>
          <w:color w:val="000000"/>
          <w:sz w:val="18"/>
          <w:szCs w:val="18"/>
          <w:shd w:val="clear" w:color="auto" w:fill="FFFFFF"/>
        </w:rPr>
        <w:t>=</w:t>
      </w:r>
      <w:r w:rsidRPr="00322333">
        <w:rPr>
          <w:rFonts w:ascii="Times New Roman" w:eastAsia="Calibri" w:hAnsi="Times New Roman" w:cs="Times New Roman"/>
          <w:color w:val="000000"/>
          <w:sz w:val="18"/>
          <w:szCs w:val="18"/>
          <w:shd w:val="clear" w:color="auto" w:fill="FFFFFF"/>
          <w:lang w:val="en-US"/>
        </w:rPr>
        <w:t>all</w:t>
      </w:r>
      <w:r w:rsidRPr="00322333">
        <w:rPr>
          <w:rFonts w:ascii="Times New Roman" w:eastAsia="Calibri" w:hAnsi="Times New Roman" w:cs="Times New Roman"/>
          <w:color w:val="000000"/>
          <w:sz w:val="18"/>
          <w:szCs w:val="18"/>
          <w:shd w:val="clear" w:color="auto" w:fill="FFFFFF"/>
        </w:rPr>
        <w:t>&amp;</w:t>
      </w:r>
      <w:r w:rsidRPr="00322333">
        <w:rPr>
          <w:rFonts w:ascii="Times New Roman" w:eastAsia="Calibri" w:hAnsi="Times New Roman" w:cs="Times New Roman"/>
          <w:color w:val="000000"/>
          <w:sz w:val="18"/>
          <w:szCs w:val="18"/>
          <w:shd w:val="clear" w:color="auto" w:fill="FFFFFF"/>
          <w:lang w:val="en-US"/>
        </w:rPr>
        <w:t>dok</w:t>
      </w:r>
      <w:r w:rsidRPr="00322333">
        <w:rPr>
          <w:rFonts w:ascii="Times New Roman" w:eastAsia="Calibri" w:hAnsi="Times New Roman" w:cs="Times New Roman"/>
          <w:color w:val="000000"/>
          <w:sz w:val="18"/>
          <w:szCs w:val="18"/>
          <w:shd w:val="clear" w:color="auto" w:fill="FFFFFF"/>
        </w:rPr>
        <w:t xml:space="preserve">=01416] </w:t>
      </w:r>
    </w:p>
    <w:p w:rsidR="00322333" w:rsidRPr="00322333" w:rsidRDefault="00322333" w:rsidP="00322333">
      <w:pPr>
        <w:shd w:val="clear" w:color="auto" w:fill="FFFFFF"/>
        <w:spacing w:after="0" w:line="240" w:lineRule="auto"/>
        <w:jc w:val="both"/>
        <w:rPr>
          <w:rFonts w:ascii="Times New Roman" w:eastAsia="Times New Roman" w:hAnsi="Times New Roman" w:cs="Times New Roman"/>
          <w:sz w:val="18"/>
          <w:szCs w:val="18"/>
          <w:lang w:eastAsia="ru-RU"/>
        </w:rPr>
      </w:pPr>
      <w:r w:rsidRPr="00322333">
        <w:rPr>
          <w:rFonts w:ascii="Times New Roman" w:eastAsia="Times New Roman" w:hAnsi="Times New Roman" w:cs="Times New Roman"/>
          <w:sz w:val="18"/>
          <w:szCs w:val="18"/>
          <w:shd w:val="clear" w:color="auto" w:fill="FFFFFF"/>
          <w:lang w:eastAsia="ru-RU"/>
        </w:rPr>
        <w:t xml:space="preserve">2. </w:t>
      </w:r>
      <w:r w:rsidRPr="00322333">
        <w:rPr>
          <w:rFonts w:ascii="Times New Roman" w:eastAsia="Times New Roman" w:hAnsi="Times New Roman" w:cs="Times New Roman"/>
          <w:bCs/>
          <w:sz w:val="18"/>
          <w:szCs w:val="18"/>
          <w:lang w:eastAsia="ru-RU"/>
        </w:rPr>
        <w:t xml:space="preserve">Временный устав железных дорог Республики Казахстан 18.01.1996 № 70. </w:t>
      </w:r>
      <w:r w:rsidRPr="00322333">
        <w:rPr>
          <w:rFonts w:ascii="Times New Roman" w:eastAsia="Times New Roman" w:hAnsi="Times New Roman" w:cs="Times New Roman"/>
          <w:sz w:val="18"/>
          <w:szCs w:val="18"/>
          <w:shd w:val="clear" w:color="auto" w:fill="FFFFFF"/>
          <w:lang w:eastAsia="ru-RU"/>
        </w:rPr>
        <w:t>Действие настоящего Устава распространяется на перевозку грузов, пассажиров, багажа, грузобагажа и почты по железным дорогам, входящим в общую сеть железных дорог Казахстана и открытым для общего пользования, в том числе на перевозки грузов, погрузка и выгрузка которых производятся на железнодорожных подъездных путях, в портах и пристанях, а также на строящихся линиях железных дорог.</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kern w:val="36"/>
          <w:sz w:val="18"/>
          <w:szCs w:val="18"/>
          <w:lang w:eastAsia="ru-RU"/>
        </w:rPr>
      </w:pPr>
      <w:r w:rsidRPr="00322333">
        <w:rPr>
          <w:rFonts w:ascii="Times New Roman" w:eastAsia="Times New Roman" w:hAnsi="Times New Roman" w:cs="Times New Roman"/>
          <w:bCs/>
          <w:kern w:val="36"/>
          <w:sz w:val="18"/>
          <w:szCs w:val="18"/>
          <w:lang w:eastAsia="ru-RU"/>
        </w:rPr>
        <w:t xml:space="preserve">Кроме данный документов обязательным к исполнению являются конвенции, регламентирующие работу ЖД транспорта в международном сообщении: соглашение </w:t>
      </w:r>
      <w:r w:rsidRPr="00322333">
        <w:rPr>
          <w:rFonts w:ascii="Times New Roman" w:eastAsia="Times New Roman" w:hAnsi="Times New Roman" w:cs="Times New Roman"/>
          <w:bCs/>
          <w:i/>
          <w:kern w:val="36"/>
          <w:sz w:val="18"/>
          <w:szCs w:val="18"/>
          <w:lang w:eastAsia="ru-RU"/>
        </w:rPr>
        <w:t>СМГС и КОТИФ / Конвенция ЦИМ.</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r w:rsidRPr="00322333">
        <w:rPr>
          <w:rFonts w:ascii="Times New Roman" w:eastAsia="Times New Roman" w:hAnsi="Times New Roman" w:cs="Times New Roman"/>
          <w:bCs/>
          <w:i/>
          <w:kern w:val="36"/>
          <w:sz w:val="18"/>
          <w:szCs w:val="18"/>
          <w:lang w:eastAsia="ru-RU"/>
        </w:rPr>
        <w:t xml:space="preserve">Темір жол көлігінің қызметін реттейтін негізгі нормативтік құжаттар: </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r w:rsidRPr="00322333">
        <w:rPr>
          <w:rFonts w:ascii="Times New Roman" w:eastAsia="Times New Roman" w:hAnsi="Times New Roman" w:cs="Times New Roman"/>
          <w:bCs/>
          <w:i/>
          <w:kern w:val="36"/>
          <w:sz w:val="18"/>
          <w:szCs w:val="18"/>
          <w:lang w:eastAsia="ru-RU"/>
        </w:rPr>
        <w:t xml:space="preserve">1. "Темір жол көлігі туралы" Қазақстан Республикасының 2001 жылғы 8 желтоқсандағы №266 Заңы. Осы Заң жолаушыларды, багажды, жүктерді, жүк-багажды және почта жөнелтілімдерін темір жол көлігімен тасымалдауды жүзеге асыру кезінде тасымалдаушылар, тасымалдау процесіне қатысушылар, мемлекеттік органдар, жолаушылар, жөнелтушілер, алушылар, жүк жөнелтушілер, жүк алушылар, басқа да жеке және заңды тұлғалар арасындағы қоғамдық қатынастарды реттейді. [http://www.pavlodar.com/zakon/?all=all&amp;dok=01416] </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r w:rsidRPr="00322333">
        <w:rPr>
          <w:rFonts w:ascii="Times New Roman" w:eastAsia="Times New Roman" w:hAnsi="Times New Roman" w:cs="Times New Roman"/>
          <w:bCs/>
          <w:i/>
          <w:kern w:val="36"/>
          <w:sz w:val="18"/>
          <w:szCs w:val="18"/>
          <w:lang w:eastAsia="ru-RU"/>
        </w:rPr>
        <w:t>2. Қазақстан Республикасы темір жолдарының уақытша жарғысы 18.01.1996 № 70. Осы Жарғының күші Қазақстан темір жолдарының жалпы желісіне кіретін және жалпы пайдалану үшін ашық темір жолдар бойынша жүктерді, жолаушыларды, багажды, жүк-багажды және почтаны тасымалдауға, оның ішінде тиеу және түсіру кірме темір жолдарда, порттар мен кемежайларда, сондай-ақ салынып жатқан темір жол желілерінде жүргізілетін жүктерді тасымалдауға қолданылады.</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r w:rsidRPr="00322333">
        <w:rPr>
          <w:rFonts w:ascii="Times New Roman" w:eastAsia="Times New Roman" w:hAnsi="Times New Roman" w:cs="Times New Roman"/>
          <w:bCs/>
          <w:i/>
          <w:kern w:val="36"/>
          <w:sz w:val="18"/>
          <w:szCs w:val="18"/>
          <w:lang w:eastAsia="ru-RU"/>
        </w:rPr>
        <w:t>Осы құжаттардан басқа халықаралық қатынаста ТЖ көлігінің жұмысын регламенттейтін конвенциялар: ХЖГС келісімі және КОТИФ / ЦИМ Конвенциясы орындауға міндетті болып табылады.</w:t>
      </w: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p>
    <w:p w:rsidR="00322333" w:rsidRPr="00322333" w:rsidRDefault="00322333" w:rsidP="00322333">
      <w:pPr>
        <w:keepNext/>
        <w:shd w:val="clear" w:color="auto" w:fill="FFFFFF"/>
        <w:autoSpaceDE w:val="0"/>
        <w:autoSpaceDN w:val="0"/>
        <w:spacing w:after="0" w:line="240" w:lineRule="auto"/>
        <w:ind w:right="-32" w:firstLine="709"/>
        <w:jc w:val="both"/>
        <w:outlineLvl w:val="0"/>
        <w:rPr>
          <w:rFonts w:ascii="Times New Roman" w:eastAsia="Times New Roman" w:hAnsi="Times New Roman" w:cs="Times New Roman"/>
          <w:bCs/>
          <w:i/>
          <w:kern w:val="36"/>
          <w:sz w:val="18"/>
          <w:szCs w:val="18"/>
          <w:lang w:eastAsia="ru-RU"/>
        </w:rPr>
      </w:pPr>
      <w:r w:rsidRPr="00322333">
        <w:rPr>
          <w:rFonts w:ascii="Times New Roman" w:eastAsia="Times New Roman" w:hAnsi="Times New Roman" w:cs="Times New Roman"/>
          <w:bCs/>
          <w:i/>
          <w:kern w:val="36"/>
          <w:sz w:val="18"/>
          <w:szCs w:val="18"/>
          <w:lang w:eastAsia="ru-RU"/>
        </w:rPr>
        <w:t>1.2.1 Соглашение о международном железнодорожном грузовом сообщении (СМГС)/</w:t>
      </w:r>
      <w:r w:rsidRPr="00322333">
        <w:rPr>
          <w:rFonts w:ascii="Arial Narrow" w:eastAsia="Times New Roman" w:hAnsi="Arial Narrow" w:cs="Times New Roman"/>
          <w:b/>
          <w:bCs/>
          <w:kern w:val="36"/>
          <w:sz w:val="18"/>
          <w:szCs w:val="18"/>
          <w:lang w:eastAsia="ru-RU"/>
        </w:rPr>
        <w:t xml:space="preserve"> </w:t>
      </w:r>
      <w:r w:rsidRPr="00322333">
        <w:rPr>
          <w:rFonts w:ascii="Times New Roman" w:eastAsia="Times New Roman" w:hAnsi="Times New Roman" w:cs="Times New Roman"/>
          <w:b/>
          <w:bCs/>
          <w:i/>
          <w:kern w:val="36"/>
          <w:sz w:val="18"/>
          <w:szCs w:val="18"/>
          <w:lang w:eastAsia="ru-RU"/>
        </w:rPr>
        <w:t>Халықаралық темір жол жүк қатынасы туралы келісім</w:t>
      </w:r>
    </w:p>
    <w:p w:rsidR="00322333" w:rsidRPr="00322333" w:rsidRDefault="00322333" w:rsidP="00322333">
      <w:pPr>
        <w:spacing w:after="0" w:line="240" w:lineRule="auto"/>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p>
    <w:p w:rsidR="00322333" w:rsidRPr="00322333" w:rsidRDefault="00322333" w:rsidP="00322333">
      <w:pPr>
        <w:spacing w:after="0" w:line="240" w:lineRule="auto"/>
        <w:ind w:firstLine="72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 1951 году транспортные ведомства 8 европейских стран с плановой экономикой заключили соглашение о грузовых перевозках по железным дорогам в прямом железнодорожном сообщении. Позднее к Соглашению присоединились Монголия, Китай, Вьетнам, Куба и Северная Корея. В 1956 году для осуществления контроля за выполнением условий Соглашения, как было сказано выше, была создана Международная Организация сотрудничества Железных Дорог (ОСЖД). До сегодняшнего дня СМГС является основным нормативным актом, регулирующем условия международных грузовых перевозок по железным дорогам по территории стран бывшего СССР (кроме стран Балтии), вышеупомянутых азиатских стран, которые не денонсировали СМГС, а также Болгарии и Польши.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 xml:space="preserve">Цель. </w:t>
      </w:r>
      <w:r w:rsidRPr="00322333">
        <w:rPr>
          <w:rFonts w:ascii="Times New Roman" w:eastAsia="Calibri" w:hAnsi="Times New Roman" w:cs="Times New Roman"/>
          <w:sz w:val="18"/>
          <w:szCs w:val="18"/>
        </w:rPr>
        <w:t>СМГС регулирует взаимоотношения между железными дорогами стран – участниц, когда они выполняют международную перевозку железнодорожным транспортом, это значит, если отправитель заключил контракт на перевозку с железной дорогой страны – участницы на перевозку грузов, и, по крайней мере, железная дорога еще одной страны – участницы участвует в данной перевозке. Основная цель СМГС установить унифицированные правила в вопросах относящихся к заключению международных контрактов, взаимных прав и обязательств по таким контрактам, а также прав и обязательств сторон, в интересах которых эта перевозка осуществляется. (т.е. получателя и отправителя).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Каждая железная дорога обязана принять к перевозке все грузы, кроме указанных отдельно, и в случае если правила перевозок страны не предусматривают другой порядок. Перевозка грузов осуществляется по всем станциям, открытым для внутреннего сообщения страны – участницы СМГС.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Применение. </w:t>
      </w:r>
      <w:r w:rsidRPr="00322333">
        <w:rPr>
          <w:rFonts w:ascii="Times New Roman" w:eastAsia="Calibri" w:hAnsi="Times New Roman" w:cs="Times New Roman"/>
          <w:sz w:val="18"/>
          <w:szCs w:val="18"/>
        </w:rPr>
        <w:t>Настоящее Соглашение не применяется к перевозкам грузов:</w:t>
      </w:r>
    </w:p>
    <w:p w:rsidR="00322333" w:rsidRPr="00322333" w:rsidRDefault="00322333" w:rsidP="00322333">
      <w:pPr>
        <w:tabs>
          <w:tab w:val="left" w:pos="1134"/>
        </w:tabs>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если станции отправления и назначения находятся в одной и той же стране и перевозки производятся по территории другой страны только транзитом в поездах страны отправления;</w:t>
      </w:r>
    </w:p>
    <w:p w:rsidR="00322333" w:rsidRPr="00322333" w:rsidRDefault="00322333" w:rsidP="00322333">
      <w:pPr>
        <w:tabs>
          <w:tab w:val="left" w:pos="1134"/>
        </w:tabs>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2.       между станциями двух стран транзитом по территории третьей страны в поездах страны отправления или назначения;</w:t>
      </w:r>
    </w:p>
    <w:p w:rsidR="00322333" w:rsidRPr="00322333" w:rsidRDefault="00322333" w:rsidP="00322333">
      <w:pPr>
        <w:tabs>
          <w:tab w:val="left" w:pos="1134"/>
        </w:tabs>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между станциями, расположенными в двух соседних странах, в том случае, когда эти перевозки на всем пути следования груза производятся в поездах одной железной дороги по ее внутренним правилам.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Перевозки, упомянутые в пунктах 1, 2 и 3, могут осуществляться на основании особых договоров, заключаемых между заинтересованными железными дорогами.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 xml:space="preserve">Взаимоотношения железных дорог стран участниц. </w:t>
      </w:r>
      <w:r w:rsidRPr="00322333">
        <w:rPr>
          <w:rFonts w:ascii="Times New Roman" w:eastAsia="Calibri" w:hAnsi="Times New Roman" w:cs="Times New Roman"/>
          <w:sz w:val="18"/>
          <w:szCs w:val="18"/>
        </w:rPr>
        <w:t>Железная дорога, принявшая груз к перевозке по накладной СМГС, несет ответственность за выполнение перевозки на всем пути следования до выдачи груза на станции назначения, а в случае переотправки груза в страны, железные дороги, которых не участвуют в СМГС – до оформления накладной другого международного Соглашения. Каждая последующая железная дорога, принимая груз вместе с накладной, вступает тем самым в договор перевозки и принимает на себя возникающие по нему обязательства.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Перевозка грузов производится между всеми станциями, которые открыты для грузовых операций во внутренних сообщениях стран, железные дороги которых участвуют в СМГС.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Прямые международные сообщения бывают перегрузочными, когда грузы перегружаются из вагонов одной колеи в вагоны другой, и без перегрузочными, когда грузы не перегружаются, а кузова вагонов переставляются на тележки другой колеи.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Страны СНГ имеют одинаковую ширину колеи с Монголией, Финляндией, некоторыми линиями в Польше, Словакии, КНДР). </w:t>
      </w:r>
    </w:p>
    <w:p w:rsidR="00322333" w:rsidRPr="00322333" w:rsidRDefault="00322333" w:rsidP="00322333">
      <w:pPr>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r w:rsidRPr="00322333">
        <w:rPr>
          <w:rFonts w:ascii="Times New Roman" w:eastAsia="Calibri" w:hAnsi="Times New Roman" w:cs="Times New Roman"/>
          <w:i/>
          <w:sz w:val="18"/>
          <w:szCs w:val="18"/>
        </w:rPr>
        <w:t xml:space="preserve">Документация. </w:t>
      </w:r>
      <w:r w:rsidRPr="00322333">
        <w:rPr>
          <w:rFonts w:ascii="Times New Roman" w:eastAsia="Calibri" w:hAnsi="Times New Roman" w:cs="Times New Roman"/>
          <w:sz w:val="18"/>
          <w:szCs w:val="18"/>
        </w:rPr>
        <w:t xml:space="preserve">Договор перевозки считается заключенным с момента приема к перевозке станцией отправления груза вместе с накладной. Прием груза к перевозке удостоверятся наложением календарного штемпеля станции отправления. По наложению штемпеля накладная служит доказательством заключения договора перевозки. Накладная состоит из 5 листов. </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 оригинал накладной (сопровождает груз до станции назначения и выдается получателю с листом 5 и грузом)</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 дорожная ведомость (сопровождает груз до станции назначения и остается на дороге назначения)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 дубликат накладной (выдается отправителю после заключения договора перевозки)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 лист выдачи груза (сопровождает груз до станции назначения и остается на дороге назначения)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5 – лист уведомления о прибытии груза (сопровождает груз до станции назначения и выдается получателю вместе с листом 1 и грузом).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Накладная СМГС выписывается для перевозки по территории стран – участниц, при перевозке за пределы, накладная выписывается до пограничной станции, где выписывается новый документ – накладная ЦИМ, по которой груз следует до конечного места назначения. Между накладными ЦИМ и СМГС нет существенной разницы.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Бланк накладной СМГС и описание заполнения содержаться в Приложении к данному материалу.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Ответственность отправителя.  </w:t>
      </w:r>
      <w:r w:rsidRPr="00322333">
        <w:rPr>
          <w:rFonts w:ascii="Times New Roman" w:eastAsia="Calibri" w:hAnsi="Times New Roman" w:cs="Times New Roman"/>
          <w:sz w:val="18"/>
          <w:szCs w:val="18"/>
        </w:rPr>
        <w:t>Отправитель обязан приложить к накладной сопроводительные документы, необходимые для выполнения таможенных и других правил на всем пути следования груза, а также, в случае необходимости. сертификат и спецификацию. Эти документы могут относиться только к тем грузам, которые значатся в данной накладной. Если отправитель не приложит к накладной документа, дающего право на вывоз груза за границу, то он обязан в накладной в графе «Особые заявления отправителя» указать название документа, его номер и дату выдачи, а также таможню, в которую направлен этот документ. Если отправитель не приложил к накладной сертификата или спецификации, он должен сделать в накладной в графе «Документы, приложенные отправителем» отметку о том, что приложения таких документов не требуется. Если отправитель не выполнит предписаний настоящего параграфа, то станция отправления должна отказать в приеме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Отправитель несет ответственность за правильность сведений и заявлений, помещенных им в накладной и за последствия, возникшие в результате отсутствия, недостаточности или неправильности сопроводительных документов. Если вследствие отсутствия, недостаточности или неправильности сопроводительных документов будет задержана дальнейшая перевозка или выдача груза, то за время задержки взыскивается плата за простой вагона или хранение груза. Железная дорога имеет право взыскать штраф при неправильном, неполном и неточном указании в накладной сведений или заявлений. </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Ответственность железной дороги. </w:t>
      </w:r>
      <w:r w:rsidRPr="00322333">
        <w:rPr>
          <w:rFonts w:ascii="Times New Roman" w:eastAsia="Calibri" w:hAnsi="Times New Roman" w:cs="Times New Roman"/>
          <w:sz w:val="18"/>
          <w:szCs w:val="18"/>
        </w:rPr>
        <w:t>Железная дорога, принявшая груз к перевозке по накладной СМГС, несет ответственность за выполнение перевозки на всем пути до выдачи груза на станции назначения, а в случае переотправки груза в страны ж./д. которых не участвуют в СМГС – до оформления перевозки по накладной другого международного соглашения. Каждая последующая дорога, принимая груз вместе с накладной, вступает тем самым в договор перевозки и принимает на себя возникающие по нему обязательства.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Железная дорога ответственна: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за просрочку в доставке груза; </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за ущерб, возникший вследствие полной или частичной утраты или вследствие повреждения груза за время с момента принятия к перевозке до выдачи его на станции назначения, а в случае переотправки груза в страны, железные дороги которых не участвуют в СМГС – до оформления перевозки по накладной другого международного соглашения;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за последствия утраты по ее вине сопроводительных документов, приложенных отправителем к накладной и перечисленных в ней;</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за последствия невыполнения по ее вине заявлений об изменении договора перевозки.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r w:rsidRPr="00322333">
        <w:rPr>
          <w:rFonts w:ascii="Times New Roman" w:eastAsia="Calibri" w:hAnsi="Times New Roman" w:cs="Times New Roman"/>
          <w:i/>
          <w:sz w:val="18"/>
          <w:szCs w:val="18"/>
        </w:rPr>
        <w:t xml:space="preserve">Предел ответственности. </w:t>
      </w:r>
      <w:r w:rsidRPr="00322333">
        <w:rPr>
          <w:rFonts w:ascii="Times New Roman" w:eastAsia="Calibri" w:hAnsi="Times New Roman" w:cs="Times New Roman"/>
          <w:sz w:val="18"/>
          <w:szCs w:val="18"/>
        </w:rPr>
        <w:t>Размер возмещения в случае полной или частичной утраты груза исчисляется по цене, указанной в счет иностранного поставщика или в выписке из этого счета, заверенной в порядке, установленном в предъявления претензий. Если стоимость полностью или частично утраченного груза не может быть определена указанным порядком, то она устанавливается государственной экспертизой. При полной или частичной утрате груза с объявленной ценностью железная дорога выплачивается возмещение в сумме объявленной ценности или долю объявленной ценности, соответствующую четной части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Провозные платежи, таможенные сборы и другие расходы по перевозке утраченного груза или его утраченной части также подлежат возврату провозные платежи, если они не включены в его цену.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В случае повреждения груза железная дорога должна уплатить сумму, соответствующую понижению стоимости груза, без возмещения других убытков. При повреждении груза с объявленной ценностью железная дорога выплачивает возмещение в сумме, которая должна составлять часть объявленной ценности, соответствующую в долевом отношении проценту понижения ценности груза в результате повреждения. Размер возмещения не должен превышать:</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суммы возмещения за полную утрату груза, если вследствие повреждения обесценен весь груз данной отправки;</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суммы возмещения за утрату обесцененной части груза, если вследствие повреждения обесценена только часть груза данной отправки.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 xml:space="preserve">Порядок предъявления претензии. </w:t>
      </w:r>
      <w:r w:rsidRPr="00322333">
        <w:rPr>
          <w:rFonts w:ascii="Times New Roman" w:eastAsia="Calibri" w:hAnsi="Times New Roman" w:cs="Times New Roman"/>
          <w:sz w:val="18"/>
          <w:szCs w:val="18"/>
        </w:rPr>
        <w:t>Право предъявления претензий, основанных на договоре перевозки, принадлежит отправителю или получателю. Претензии должны быть предъявлены в письменном виде с соответствующим обоснованием и указанием суммы отправителем – к дороге отправления, а получателем – к дороге назначения.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Предъявление претензий к железным дорогам производится: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в случае полной утраты груза – отправителем при условии представления дубликат или получателем – при условии предоставления дубликата накладной или накладной;</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в случае частичной утраты, повреждения или порчи груза – отправителем или при условии представления накладной и коммерческого акта, выданного получателю железной дороги станции назначения;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в случае просрочки в доставке груза – получателем при условии представления накладной;</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в случае перебора провозных платежей:</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отправителем – по тем суммам, которые он уплатил, при условии представления накладной или другого документа по внутренним правилам железной дороги отправления;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получателем – по тем суммам, которые он внес за перевозку, при условии представления накладной</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К претензии, кроме накладной или дубликата накладной, в соответствующих случаях приложены: коммерческий акт, документ, подтверждающий стоимость утраченного груза, а также другие документы, которыми обосновывается претензия.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Железная дорога после рассмотрения претензии, относящейся к ответственности железных дорог— участниц СМГС, уведомляет о результате заявителя претензии. Если при этом окажется, что часть претензии или вся претензия относится к ответственности железной дороги, не участвующей в СМГС, то претензия полностью или в соответствующей части отклоняется и представленные при претензионном заявлении документы возвращаются заявителю для непосредственного предъявления претензии ответственной железной дороге, не участвующей в СМГС.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 случае признания со стороны железной дороги претензии, подлежащей удовлетворению в полном размере, с представленными при претензионном заявлении документами железная дорога, регулирующая претензию, поступает по внутренним правилам.</w:t>
      </w:r>
    </w:p>
    <w:p w:rsidR="00322333" w:rsidRPr="00322333" w:rsidRDefault="00322333" w:rsidP="00322333">
      <w:pPr>
        <w:tabs>
          <w:tab w:val="left" w:pos="709"/>
        </w:tabs>
        <w:spacing w:after="0" w:line="240" w:lineRule="auto"/>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r w:rsidRPr="00322333">
        <w:rPr>
          <w:rFonts w:ascii="Times New Roman" w:eastAsia="Calibri" w:hAnsi="Times New Roman" w:cs="Times New Roman"/>
          <w:i/>
          <w:sz w:val="18"/>
          <w:szCs w:val="18"/>
        </w:rPr>
        <w:t xml:space="preserve">Претензионная давность. </w:t>
      </w:r>
      <w:r w:rsidRPr="00322333">
        <w:rPr>
          <w:rFonts w:ascii="Times New Roman" w:eastAsia="Calibri" w:hAnsi="Times New Roman" w:cs="Times New Roman"/>
          <w:sz w:val="18"/>
          <w:szCs w:val="18"/>
        </w:rPr>
        <w:t>Претензии и иски к железным дорогам по договору перевозки, а также требования и иски железных дорог к отправителям или получателям об уплате провозных платежей, штрафов и о возмещении ущерба могут быть заявлены в течение девяти месяцев, за исключением претензий и исков о просрочке в доставке груза, для предъявления которых установлен двухмесячный срок.</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Сроки исчисляются:</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по возмещению за повреждение или частичную утрату груза, а также за просрочку в доставке – со дня выдачи груза;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по возмещению за полную утрату груза – с 30-го дня после истечения срока доставки, исчисленного;</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по требованиям о дополнительной уплате или претензии о возврате провозной платы, дополнительных сборов, штрафа или по требованиям, связанным с исправлением расчетов вследствие неправильного применения тарифов, а также ошибок при исчислении платежей, – со дня уплаты или, если уплата не была произведена, со дня выдачи груза;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по требованиям о выплате суммы, оставшейся от реализации груза, – со дня реализации груза;</w:t>
      </w:r>
    </w:p>
    <w:p w:rsidR="00322333" w:rsidRPr="00322333" w:rsidRDefault="00322333" w:rsidP="00322333">
      <w:pPr>
        <w:spacing w:after="0" w:line="240" w:lineRule="auto"/>
        <w:ind w:firstLine="36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5)      во всех остальных случаях – со дня установления обстоятельства, послужившего основанием для предъявления претензии.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Предъявление отправителем или получателем письменной претензии к железной дороге приостанавливает течение срока давности.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t>С 1 июля 1990 года вступила в действие Служебная Инструкция к Соглашению о международном железнодорожном грузовом сообщении (СИ к СМГС).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5"/>
          <w:sz w:val="18"/>
          <w:szCs w:val="18"/>
        </w:rPr>
        <w:t xml:space="preserve">Перевозки грузов в прямом международном железнодорожном </w:t>
      </w:r>
      <w:r w:rsidRPr="00322333">
        <w:rPr>
          <w:rFonts w:ascii="Times New Roman" w:eastAsia="Calibri" w:hAnsi="Times New Roman" w:cs="Times New Roman"/>
          <w:spacing w:val="-6"/>
          <w:sz w:val="18"/>
          <w:szCs w:val="18"/>
        </w:rPr>
        <w:t xml:space="preserve">сообщении между железными дорогами – участницами Соглашения </w:t>
      </w:r>
      <w:r w:rsidRPr="00322333">
        <w:rPr>
          <w:rFonts w:ascii="Times New Roman" w:eastAsia="Calibri" w:hAnsi="Times New Roman" w:cs="Times New Roman"/>
          <w:spacing w:val="-3"/>
          <w:sz w:val="18"/>
          <w:szCs w:val="18"/>
        </w:rPr>
        <w:t xml:space="preserve">о международном железнодорожном грузовом сообщении (СМГС) </w:t>
      </w:r>
      <w:r w:rsidRPr="00322333">
        <w:rPr>
          <w:rFonts w:ascii="Times New Roman" w:eastAsia="Calibri" w:hAnsi="Times New Roman" w:cs="Times New Roman"/>
          <w:spacing w:val="-5"/>
          <w:sz w:val="18"/>
          <w:szCs w:val="18"/>
        </w:rPr>
        <w:t xml:space="preserve">осуществляются на основе положений, предусмотренных в СМГС, а также в документах, указанных в статье 35 СМГС. </w:t>
      </w:r>
      <w:r w:rsidRPr="00322333">
        <w:rPr>
          <w:rFonts w:ascii="Times New Roman" w:eastAsia="Calibri" w:hAnsi="Times New Roman" w:cs="Times New Roman"/>
          <w:spacing w:val="-4"/>
          <w:sz w:val="18"/>
          <w:szCs w:val="18"/>
        </w:rPr>
        <w:t>При отсутствии необходимых положений в СМГС и в вышеуказанных документах применяются положения, изложенные во внутренних законах и правилах той страны, по железным дорогам кото</w:t>
      </w:r>
      <w:r w:rsidRPr="00322333">
        <w:rPr>
          <w:rFonts w:ascii="Times New Roman" w:eastAsia="Calibri" w:hAnsi="Times New Roman" w:cs="Times New Roman"/>
          <w:spacing w:val="-7"/>
          <w:sz w:val="18"/>
          <w:szCs w:val="18"/>
        </w:rPr>
        <w:t>рой осуществляется перевозка.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Служебная инструкция (СИ к СМГС) действительна только </w:t>
      </w:r>
      <w:r w:rsidRPr="00322333">
        <w:rPr>
          <w:rFonts w:ascii="Times New Roman" w:eastAsia="Calibri" w:hAnsi="Times New Roman" w:cs="Times New Roman"/>
          <w:spacing w:val="-7"/>
          <w:sz w:val="18"/>
          <w:szCs w:val="18"/>
        </w:rPr>
        <w:t xml:space="preserve">для железных дорог – участниц СМГС и их работников и служит для </w:t>
      </w:r>
      <w:r w:rsidRPr="00322333">
        <w:rPr>
          <w:rFonts w:ascii="Times New Roman" w:eastAsia="Calibri" w:hAnsi="Times New Roman" w:cs="Times New Roman"/>
          <w:spacing w:val="-6"/>
          <w:sz w:val="18"/>
          <w:szCs w:val="18"/>
        </w:rPr>
        <w:t>регулирования взаимоотношений, включая правовые взаимоотноше</w:t>
      </w:r>
      <w:r w:rsidRPr="00322333">
        <w:rPr>
          <w:rFonts w:ascii="Times New Roman" w:eastAsia="Calibri" w:hAnsi="Times New Roman" w:cs="Times New Roman"/>
          <w:spacing w:val="-4"/>
          <w:sz w:val="18"/>
          <w:szCs w:val="18"/>
        </w:rPr>
        <w:t xml:space="preserve">ния, только между железными дорогами. Служебная инструкция не </w:t>
      </w:r>
      <w:r w:rsidRPr="00322333">
        <w:rPr>
          <w:rFonts w:ascii="Times New Roman" w:eastAsia="Calibri" w:hAnsi="Times New Roman" w:cs="Times New Roman"/>
          <w:sz w:val="18"/>
          <w:szCs w:val="18"/>
        </w:rPr>
        <w:t xml:space="preserve">регулирует правовых взаимоотношений между отправителями и </w:t>
      </w:r>
      <w:r w:rsidRPr="00322333">
        <w:rPr>
          <w:rFonts w:ascii="Times New Roman" w:eastAsia="Calibri" w:hAnsi="Times New Roman" w:cs="Times New Roman"/>
          <w:spacing w:val="-3"/>
          <w:sz w:val="18"/>
          <w:szCs w:val="18"/>
        </w:rPr>
        <w:t xml:space="preserve">получателями грузов, с одной стороны, и железными дорогами – с </w:t>
      </w:r>
      <w:r w:rsidRPr="00322333">
        <w:rPr>
          <w:rFonts w:ascii="Times New Roman" w:eastAsia="Calibri" w:hAnsi="Times New Roman" w:cs="Times New Roman"/>
          <w:spacing w:val="-11"/>
          <w:sz w:val="18"/>
          <w:szCs w:val="18"/>
        </w:rPr>
        <w:t>другой.</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7"/>
          <w:sz w:val="18"/>
          <w:szCs w:val="18"/>
        </w:rPr>
        <w:t>Служебная инструкция состоит из двух частей:</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Часть 1 состоит из статей СМГС Приложений 1,3-13 и 15-20 к </w:t>
      </w:r>
      <w:r w:rsidRPr="00322333">
        <w:rPr>
          <w:rFonts w:ascii="Times New Roman" w:eastAsia="Calibri" w:hAnsi="Times New Roman" w:cs="Times New Roman"/>
          <w:spacing w:val="-2"/>
          <w:sz w:val="18"/>
          <w:szCs w:val="18"/>
        </w:rPr>
        <w:t xml:space="preserve">СМГС, а также из необходимых внутрислужебных инструктивных </w:t>
      </w:r>
      <w:r w:rsidRPr="00322333">
        <w:rPr>
          <w:rFonts w:ascii="Times New Roman" w:eastAsia="Calibri" w:hAnsi="Times New Roman" w:cs="Times New Roman"/>
          <w:spacing w:val="-5"/>
          <w:sz w:val="18"/>
          <w:szCs w:val="18"/>
        </w:rPr>
        <w:t>указаний к определенным статьям СМГС и Приложениям к нему.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4"/>
          <w:sz w:val="18"/>
          <w:szCs w:val="18"/>
        </w:rPr>
        <w:t xml:space="preserve">Текст статей СМГС помещен на страницах с четной нумерацией, </w:t>
      </w:r>
      <w:r w:rsidRPr="00322333">
        <w:rPr>
          <w:rFonts w:ascii="Times New Roman" w:eastAsia="Calibri" w:hAnsi="Times New Roman" w:cs="Times New Roman"/>
          <w:spacing w:val="-6"/>
          <w:sz w:val="18"/>
          <w:szCs w:val="18"/>
        </w:rPr>
        <w:t>на верхних полях которых указано "СМГС", а на левых полях указа</w:t>
      </w:r>
      <w:r w:rsidRPr="00322333">
        <w:rPr>
          <w:rFonts w:ascii="Times New Roman" w:eastAsia="Calibri" w:hAnsi="Times New Roman" w:cs="Times New Roman"/>
          <w:spacing w:val="-7"/>
          <w:sz w:val="18"/>
          <w:szCs w:val="18"/>
        </w:rPr>
        <w:t>ны номера пунктов соответствующих внутрислужебных инструктивных указаний.</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5"/>
          <w:sz w:val="18"/>
          <w:szCs w:val="18"/>
        </w:rPr>
        <w:t xml:space="preserve">Текст внутрислужебных инструктивных указаний, относящихся к </w:t>
      </w:r>
      <w:r w:rsidRPr="00322333">
        <w:rPr>
          <w:rFonts w:ascii="Times New Roman" w:eastAsia="Calibri" w:hAnsi="Times New Roman" w:cs="Times New Roman"/>
          <w:spacing w:val="-1"/>
          <w:sz w:val="18"/>
          <w:szCs w:val="18"/>
        </w:rPr>
        <w:t xml:space="preserve">статьям СМГС, помешен на страницах с нечетной нумерацией, на </w:t>
      </w:r>
      <w:r w:rsidRPr="00322333">
        <w:rPr>
          <w:rFonts w:ascii="Times New Roman" w:eastAsia="Calibri" w:hAnsi="Times New Roman" w:cs="Times New Roman"/>
          <w:spacing w:val="-5"/>
          <w:sz w:val="18"/>
          <w:szCs w:val="18"/>
        </w:rPr>
        <w:t>верхних полях которых указано "СИ".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5"/>
          <w:sz w:val="18"/>
          <w:szCs w:val="18"/>
        </w:rPr>
        <w:t>Текст Приложений к СМГС, а также текст внутрислужебных ин</w:t>
      </w:r>
      <w:r w:rsidRPr="00322333">
        <w:rPr>
          <w:rFonts w:ascii="Times New Roman" w:eastAsia="Calibri" w:hAnsi="Times New Roman" w:cs="Times New Roman"/>
          <w:sz w:val="18"/>
          <w:szCs w:val="18"/>
        </w:rPr>
        <w:t xml:space="preserve">структивных указаний к ним помещен на страницах как с четной </w:t>
      </w:r>
      <w:r w:rsidRPr="00322333">
        <w:rPr>
          <w:rFonts w:ascii="Times New Roman" w:eastAsia="Calibri" w:hAnsi="Times New Roman" w:cs="Times New Roman"/>
          <w:spacing w:val="-5"/>
          <w:sz w:val="18"/>
          <w:szCs w:val="18"/>
        </w:rPr>
        <w:t xml:space="preserve">нумерацией, так и с нечетной. На левых полях страниц Приложений </w:t>
      </w:r>
      <w:r w:rsidRPr="00322333">
        <w:rPr>
          <w:rFonts w:ascii="Times New Roman" w:eastAsia="Calibri" w:hAnsi="Times New Roman" w:cs="Times New Roman"/>
          <w:sz w:val="18"/>
          <w:szCs w:val="18"/>
        </w:rPr>
        <w:t xml:space="preserve">3, 8, 16 и 20 к СМГС указаны номера пунктов соответствующих </w:t>
      </w:r>
      <w:r w:rsidRPr="00322333">
        <w:rPr>
          <w:rFonts w:ascii="Times New Roman" w:eastAsia="Calibri" w:hAnsi="Times New Roman" w:cs="Times New Roman"/>
          <w:spacing w:val="-8"/>
          <w:sz w:val="18"/>
          <w:szCs w:val="18"/>
        </w:rPr>
        <w:t>инструктивных указаний. Текст инструктивных указаний к этим При</w:t>
      </w:r>
      <w:r w:rsidRPr="00322333">
        <w:rPr>
          <w:rFonts w:ascii="Times New Roman" w:eastAsia="Calibri" w:hAnsi="Times New Roman" w:cs="Times New Roman"/>
          <w:spacing w:val="-5"/>
          <w:sz w:val="18"/>
          <w:szCs w:val="18"/>
        </w:rPr>
        <w:t xml:space="preserve">ложениям помещен после текста соответствующего Приложения, на </w:t>
      </w:r>
      <w:r w:rsidRPr="00322333">
        <w:rPr>
          <w:rFonts w:ascii="Times New Roman" w:eastAsia="Calibri" w:hAnsi="Times New Roman" w:cs="Times New Roman"/>
          <w:spacing w:val="-3"/>
          <w:sz w:val="18"/>
          <w:szCs w:val="18"/>
        </w:rPr>
        <w:t>верхних полях страниц внутрислужебных инструктивных указаний обозначено "СИ".</w:t>
      </w:r>
    </w:p>
    <w:p w:rsidR="00322333" w:rsidRPr="00322333" w:rsidRDefault="00322333" w:rsidP="00322333">
      <w:pPr>
        <w:spacing w:after="0" w:line="240" w:lineRule="auto"/>
        <w:ind w:firstLine="540"/>
        <w:jc w:val="both"/>
        <w:rPr>
          <w:rFonts w:ascii="Times New Roman" w:eastAsia="Calibri" w:hAnsi="Times New Roman" w:cs="Times New Roman"/>
          <w:spacing w:val="-8"/>
          <w:sz w:val="18"/>
          <w:szCs w:val="18"/>
        </w:rPr>
      </w:pPr>
      <w:r w:rsidRPr="00322333">
        <w:rPr>
          <w:rFonts w:ascii="Times New Roman" w:eastAsia="Calibri" w:hAnsi="Times New Roman" w:cs="Times New Roman"/>
          <w:spacing w:val="-7"/>
          <w:sz w:val="18"/>
          <w:szCs w:val="18"/>
        </w:rPr>
        <w:lastRenderedPageBreak/>
        <w:t xml:space="preserve">– Часть </w:t>
      </w:r>
      <w:r w:rsidRPr="00322333">
        <w:rPr>
          <w:rFonts w:ascii="Times New Roman" w:eastAsia="Calibri" w:hAnsi="Times New Roman" w:cs="Times New Roman"/>
          <w:spacing w:val="-7"/>
          <w:sz w:val="18"/>
          <w:szCs w:val="18"/>
          <w:lang w:val="en-US"/>
        </w:rPr>
        <w:t>II</w:t>
      </w:r>
      <w:r w:rsidRPr="00322333">
        <w:rPr>
          <w:rFonts w:ascii="Times New Roman" w:eastAsia="Calibri" w:hAnsi="Times New Roman" w:cs="Times New Roman"/>
          <w:spacing w:val="-7"/>
          <w:sz w:val="18"/>
          <w:szCs w:val="18"/>
        </w:rPr>
        <w:t xml:space="preserve"> содержит прочие внутрислужебные инструктивные указа</w:t>
      </w:r>
      <w:r w:rsidRPr="00322333">
        <w:rPr>
          <w:rFonts w:ascii="Times New Roman" w:eastAsia="Calibri" w:hAnsi="Times New Roman" w:cs="Times New Roman"/>
          <w:spacing w:val="-5"/>
          <w:sz w:val="18"/>
          <w:szCs w:val="18"/>
        </w:rPr>
        <w:t>ния, которые не относятся к определенным статьям СМГС и Прило</w:t>
      </w:r>
      <w:r w:rsidRPr="00322333">
        <w:rPr>
          <w:rFonts w:ascii="Times New Roman" w:eastAsia="Calibri" w:hAnsi="Times New Roman" w:cs="Times New Roman"/>
          <w:spacing w:val="-4"/>
          <w:sz w:val="18"/>
          <w:szCs w:val="18"/>
        </w:rPr>
        <w:t>жениям к СМГС или относятся только частично, а также Приложе</w:t>
      </w:r>
      <w:r w:rsidRPr="00322333">
        <w:rPr>
          <w:rFonts w:ascii="Times New Roman" w:eastAsia="Calibri" w:hAnsi="Times New Roman" w:cs="Times New Roman"/>
          <w:spacing w:val="-7"/>
          <w:sz w:val="18"/>
          <w:szCs w:val="18"/>
        </w:rPr>
        <w:t xml:space="preserve">ния 31-38 к СИ. Тексты внутрислужебных инструктивных указаний и </w:t>
      </w:r>
      <w:r w:rsidRPr="00322333">
        <w:rPr>
          <w:rFonts w:ascii="Times New Roman" w:eastAsia="Calibri" w:hAnsi="Times New Roman" w:cs="Times New Roman"/>
          <w:spacing w:val="-2"/>
          <w:sz w:val="18"/>
          <w:szCs w:val="18"/>
        </w:rPr>
        <w:t xml:space="preserve">Приложений к СИ расположены на страницах как с четной, так и с </w:t>
      </w:r>
      <w:r w:rsidRPr="00322333">
        <w:rPr>
          <w:rFonts w:ascii="Times New Roman" w:eastAsia="Calibri" w:hAnsi="Times New Roman" w:cs="Times New Roman"/>
          <w:spacing w:val="-8"/>
          <w:sz w:val="18"/>
          <w:szCs w:val="18"/>
        </w:rPr>
        <w:t>нечетной нумерацией.</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1951 жылы 8 еуропалық елдің көлік ведомстволары жоспарлы экономикасы бар тікелей темір жол қатынасындағы темір жолдар бойынша жүк тасымалы туралы келісім жасады. Кейінірек келісімге Моңғолия, Қытай, Вьетнам, Куба және Солтүстік Корея қосылды. 1956 жылы келісім шарттарының орындалуын бақылауды жүзеге асыру үшін, жоғарыда айтылғандай, темір жол ынтымақтастығы халықаралық ұйымы (ТЖЫҰ) құрылды. Бүгінгі күнге дейін СМГС бұрынғы КСРО елдерінің (Балтық елдерінен басқа), жоғарыда аталған Азия елдерінің, СМГС күшін жоймаған, сондай-ақ Болгария мен Польшаның аумағы бойынша темір жолдар бойынша халықаралық жүк тасымалдарының шарттарын реттейтін негізгі нормативтік акт болып табылады.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Мақсаты. ХҚК қатысушы елдердің темір жолдары арасындағы өзара қарым – қатынасты реттейді, олар темір жол көлігімен халықаралық тасымалдауды орындаған кезде, бұл дегеніміз, егер жөнелтуші жүк тасымалдауға қатысушы елдің темір жолымен тасымалдауға келісім – шарт жасаса және кем дегенде, тағы бір қатысушы елдің темір жолы осы тасымалдауға қатысса. Хқк-нің негізгі мақсаты халықаралық келісім-шарттар жасасуға қатысты мәселелерде, осындай келісім-шарттар бойынша өзара құқықтар мен міндеттемелерде, сондай-ақ мүдделерінде осы тасымал жүзеге асырылатын Тараптардың құқықтары мен міндеттемелерінде біріздендірілген ережелерді белгілеу. (яғни алушы мен жіберушінің).</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Әрбір темір жол Жеке көрсетілгеннен басқа барлық жүктерді тасымалдауға қабылдауға міндетті және егер елдің тасымалдау ережелері басқа тәртіп көзделмесе. Жүктерді тасымалдау МҚІЖ қатысушы елдің ішкі қатынасы үшін ашылған барлық станциялар бойынша жүзеге асырылады.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Қолдану. Осы Келісім жүктерді тасымалдауға қолданылмайды: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егер жөнелту және межелі станциялар сол елде болса және тасымалдау басқа елдің аумағы бойынша тек жөнелтуші елдің поездарында транзитпен ғана жүргізілсе;</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жөнелтуші немесе межелі елдің поездарында үшінші елдің аумағы бойынша транзитпен екі елдің станциялары арасында;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екі көрші елде орналасқан станциялар арасында, бұл тасымалдар жүктің барлық жүру жолында бір темір жолдың поездарында оның ішкі ережелері бойынша жүргізілген жағдайда жүргізіледі.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2 және 3-тармақтарда аталған тасымалдар мүдделі темір жолдар арасында жасалатын ерекше шарттар негізінде жүзеге асырылуы мүмкін.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Қатысушы елдердің темір жолдарының өзара қарым-қатынасы. Жүкті ХЖҚК жүкқұжаты бойынша тасымалдауға қабылдаған темір жол жүкті межелі станцияға бергенге дейін, ал жүкті ХЖҚК – ға қатыспайтын елдерге, темір жолдарға қайта жіберген жағдайда-басқа халықаралық келісімнің жүкқұжаты ресімделгенге дейін барлық жол жүру жолында тасымалдардың орындалуы үшін жауапты болады. Әрбір келесі темір жол жүкқағазымен бірге жүкті қабылдай отырып, тасымалдау шартына кіреді және ол бойынша туындайтын міндеттемелерді өзіне қабылдайды.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Жүктерді тасымалдау темір жолдары ХЖҚК-ға қатысатын елдердің ішкі қатынастарындағы жүк операциялары үшін ашық барлық станциялар арасында жүргізіледі.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Тікелей халықаралық қатынастар жүктер бір жолтабанды вагондардан екінші жолтабанды вагондарға қайта тиелетін және жүк артпайтын, ал вагондардың шанақтары басқа жолтабанды арбашаларға ауыстырылып тиелген кезде қайта тиелетін болады.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ТМД елдері Моңғолиямен, Финляндиямен, Польшамен, Словакиямен, КХДР-мен бірдей ені бар). </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Құжаттама. Тасымалдау шарты жүкті жөнелту станциясының жүк қағазымен бірге тасымалдауға қабылдаған сәттен бастап жасалған болып есептеледі. Жүкті тасымалдауға қабылдау жөнелту станциясының күнтізбелік мөрқалыбының салынуымен куәландырылады. Мөрқалыбын салу бойынша жүкқұжат тасымалдау шартын жасасудың дәлелі болып табылады. Жүкқұжат 5 парақтан тұрады. </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1-жүкқұжаттың түпнұсқасы (жүкті межелі станцияға дейін алып жүреді және алушыға 5 парақпен және жүкпен беріледі)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2-жол ведомосы (жүкті межелі станцияға дейін алып жүреді және межелі жолда қалады)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3-жүкқұжаттың телнұсқасы (жөнелтушіге тасымалдау шартын жасасқаннан кейін беріледі))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4-жүкті беру парағы (жүкті межелі станцияға дейін алып жүреді және межелі жолда қалады)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5-жүктің келгені туралы хабарлама парағы (жүкті межелі станцияға дейін алып жүреді және алушыға 1 парақпен және жүкпен бірге беріледі).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ХЖҚК жүкқұжаты қатысушы елдердің аумағы бойынша тасымалдау үшін жазылады, сырт жерлерге тасымалдау кезінде жөнелтпе құжат шекара станциясына дейін жазылады, онда жаңа құжат – жүк межелі соңғы жерге дейін жүреді. ЦИМ мен СМГҚ жүкқұжаттарының арасында елеулі айырмашылық жоқ.</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СМГС жүкқұжатының бланкісі және толтыру сипаттамасы осы материалға қосымшада болуы тиіс.</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Жіберушінің жауапкершілігі.  Жөнелтуші жүк қағазына жүктің барлық жүру жолында, сондай-ақ қажет болған жағдайда кедендік және басқа да ережелерді орындау үшін қажетті ілеспе құжаттарды қоса беруге міндетті. сертификат және спецификация. Бұл құжаттар осы жүкқұжатта көрсетілген жүктерге ғана қатысты болуы мүмкін. Егер жөнелтуші жүк қағазына жүкті шетелге әкетуге құқық беретін құжатты қоса бермесе, онда ол жүк қағазында "жөнелтушінің ерекше өтініштері" бағанында құжаттың атауын, оның нөмірі мен Берілген күнін, сондай-ақ осы құжат жіберілген кеденді көрсетуге міндетті. Егер жөнелтуші жүкқұжатқа сертификатты немесе ерекшелікті қоса бермесе, ол жүкқұжатта "жөнелтуші қоса берген құжаттар" бағанында мұндай құжаттардың Қосымшаларының талап етілмейтіндігі туралы белгі жасауы тиіс. Егер жөнелтуші осы параграфтың нұсқамаларын орындамаса, онда жөнелту станциясы жүкті қабылдаудан бас тартуы тиіс.</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Жөнелтуші жүкқұжатта орналастырылған мәліметтер мен өтініштердің дұрыстығы үшін және ілеспе құжаттардың болмауы, жеткіліксіздігі немесе дұрыс еместігі нәтижесінде туындаған салдарлар үшін жауапты болады. Егер ілеспе құжаттардың болмауы, жеткіліксіздігі немесе дұрыс еместігі салдарынан жүкті одан әрі тасымалдау немесе беру кідіртілсе, онда кідіртілген уақыт үшін вагонның бос тұрғаны немесе жүкті сақтағаны үшін ақы алынады. Темір жол жүк қағазындағы мәліметтер мен арыздардың дұрыс емес, толық емес және дәл емес нұсқауы кезінде айыппұлды өндіріп алуға құқылы. </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Темір жолдың жауапкершілігі. Жүкті ХЖҚК жүкқұжаты бойынша тасымалдауға қабылдаған темір жол жүкті тағайындалған станцияда бергенге дейін, ал ж./д елдеріне жүкті қайта жіберген жағдайда ХЖҚК – ға қатыспайтын елдерге тасымалдауды басқа халықаралық келісімнің жүкқұжаты бойынша ресімдегенге дейін барлық жолда тасымалдауды орындауға жауапты болады. Әрбір келесі жол жүкқағазбен бірге жүкті қабылдай отырып, сол арқылы тасымалдау шартына кіреді және ол бойынша туындайтын міндеттемелерді өзіне қабылдайды.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Темір жол жауапты: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жүкті жеткізу мерзімін өткізіп алғаны үшін; </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толық немесе ішінара жоғалту салдарынан немесе жүкті тасымалдауға қабылдаған сәттен бастап оны тағайындалған станцияға бергенге дейінгі уақыт ішінде жүктің зақымдануы салдарынан туындаған залал үшін, ал жүкті темір жолдары ХЖС-ға қатыспайтын елдерге қайта жіберген жағдайда-басқа халықаралық келісімнің жүкқұжаты бойынша тасымалдауды ресімдегенге дейін;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жөнелтушінің жүкқұжатына қоса берген және онда санамаланған ілеспе құжаттарды оның кінәсінен жоғалтудың салдары үшін;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оның кінәсінен тасымалдау шартын өзгерту туралы арыздарды орындамаудың салдары үшін.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r w:rsidRPr="00322333">
        <w:rPr>
          <w:rFonts w:ascii="Times New Roman" w:eastAsia="Calibri" w:hAnsi="Times New Roman" w:cs="Times New Roman"/>
          <w:b/>
          <w:sz w:val="18"/>
          <w:szCs w:val="18"/>
        </w:rPr>
        <w:t>Жауапкершілік шегі</w:t>
      </w:r>
      <w:r w:rsidRPr="00322333">
        <w:rPr>
          <w:rFonts w:ascii="Times New Roman" w:eastAsia="Calibri" w:hAnsi="Times New Roman" w:cs="Times New Roman"/>
          <w:sz w:val="18"/>
          <w:szCs w:val="18"/>
        </w:rPr>
        <w:t>. Жүк толық немесе ішінара жоғалған жағдайда өтеу мөлшері шетелдік өнім берушінің есебіне көрсетілген баға бойынша немесе талап қоюда белгіленген тәртіппен расталған осы шоттан үзінді көшірмеде есептеледі. Егер толық немесе ішінара жоғалған жүктің құнын көрсетілген тәртіппен айқындау мүмкін болмаса, онда оны мемлекеттік сараптама белгілейді. Құндылығы жарияланған жүк толық немесе ішінара жоғалған кезде темір жол жарияланған құндылық сомасына немесе жүктің жұп бөлігіне сәйкес келетін жарияланған құндылық үлесіне өтем төленеді.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Жоғалған жүкті немесе оның жоғалған бөлігін тасымалдау жөніндегі тасымал төлемдері, кедендік алымдар және басқа да шығыстар, егер олар оның бағасына енгізілмеген болса, тасымал төлемдері де қайтарылуға жатады.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Жүк бүлінген жағдайда темір жол басқа шығындарды өтемей, жүк құнының төмендеуіне сәйкес соманы төлеуі тиіс. Құндылығы жарияланған жүк бүлінген кезде темір жол зақымдану нәтижесінде жүктің құндылығының төмендеу пайызына үлестік қатынаста сәйкес келетін жарияланған құндылықтың бір бөлігін құрауы тиіс сомада өтем төлейді. Өтеу мөлшері: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Егер зақымдану салдарынан осы жөнелтімнің барлық жүгі құнсызданған болса, жүктің толық жоғалғаны үшін өтеу сомасы;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Егер зақымдану салдарынан осы жөнелтілетін жүктің бір бөлігі ғана құнсызданған болса, жүктің құнсызданған бөлігінің жоғалғаны үшін өтеу сомасы.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w:t>
      </w:r>
      <w:r w:rsidRPr="00322333">
        <w:rPr>
          <w:rFonts w:ascii="Times New Roman" w:eastAsia="Calibri" w:hAnsi="Times New Roman" w:cs="Times New Roman"/>
          <w:b/>
          <w:sz w:val="18"/>
          <w:szCs w:val="18"/>
        </w:rPr>
        <w:t>Талап қою тәртібі</w:t>
      </w:r>
      <w:r w:rsidRPr="00322333">
        <w:rPr>
          <w:rFonts w:ascii="Times New Roman" w:eastAsia="Calibri" w:hAnsi="Times New Roman" w:cs="Times New Roman"/>
          <w:sz w:val="18"/>
          <w:szCs w:val="18"/>
        </w:rPr>
        <w:t>. Тасымалдау шартына негізделген талап қою құқығы жөнелтушіге немесе алушыға тиесілі. Шағым тиісті негіздемемен және жөнелтуші – жөнелту жолына, ал алушы – межелі жолға соманы көрсете отырып, жазбаша түрде қойылуы тиіс.</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b/>
          <w:sz w:val="18"/>
          <w:szCs w:val="18"/>
        </w:rPr>
        <w:t>Темір жолдарға талап қою</w:t>
      </w:r>
      <w:r w:rsidRPr="00322333">
        <w:rPr>
          <w:rFonts w:ascii="Times New Roman" w:eastAsia="Calibri" w:hAnsi="Times New Roman" w:cs="Times New Roman"/>
          <w:sz w:val="18"/>
          <w:szCs w:val="18"/>
        </w:rPr>
        <w:t>:</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жөнелтуші жүкті толық жоғалтқан жағдайда, телнұсқа немесе алушы ұсынған жағдайда-жүкқұжаттың немесе жүкқұжаттың телқұжатын ұсынған жағдайда;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жөнелтуші жүк ішінара жоғалған, бүлінген немесе бүлінген жағдайда немесе межелі станцияның темір жол алушыға берілген жүкқұжат пен коммерциялық актіні ұсынған жағдайда;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жүкқұжатты ұсыну шартымен алушы жүкті жеткізу мерзімі өткен жағдайда;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тасымал төлемдері қайта іріктелген жағдайда: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жөнелтуші-жөнелтуші темір жолының ішкі ережелері бойынша жүкқұжатты немесе басқа құжатты ұсынған жағдайда өзі төлеген сомалар бойынша;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алушы-жүкқұжатты ұсынған жағдайда, ол тасымал үшін енгізген сомалар бойынша</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Жүкқұжаттан немесе жүкқұжаттың телқұжатынан басқа кінә қоюға тиісті жағдайларда: коммерциялық акт, жоғалған жүктің құнын растайтын құжат, сондай-ақ кінә қоюды негіздейтін басқа да құжаттар қоса беріледі.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Темір жол ХҚК қатысушы— темір жолдардың жауапкершілігіне қатысты талаптарды қарағаннан кейін талап арыз берушінің нәтижесі туралы хабарлайды. Егер бұл ретте талап-арыздың бір бөлігі немесе барлық талап-арыз ХҚК-ға қатыспайтын темір жолдың жауапкершілігіне қатысты болса, онда талап-арыз толық немесе тиісті бөлігінде қабылданбайды және талап-арыз кезінде ұсынылған құжаттар ХҚК-ға қатыспайтын жауапты темір жолға тікелей талап қою үшін өтініш берушіге қайтарылады.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Темір жол тарапынан шағым арыз беру кезінде ұсынылған құжаттармен толық көлемде қанағаттандырылуға жататын талап-арыз танылған жағдайда, талап-талапты реттейтін темір жол ішкі ережелер бойынша келіп түседі.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b/>
          <w:sz w:val="18"/>
          <w:szCs w:val="18"/>
        </w:rPr>
        <w:t>Наразылық ескіруі</w:t>
      </w:r>
      <w:r w:rsidRPr="00322333">
        <w:rPr>
          <w:rFonts w:ascii="Times New Roman" w:eastAsia="Calibri" w:hAnsi="Times New Roman" w:cs="Times New Roman"/>
          <w:sz w:val="18"/>
          <w:szCs w:val="18"/>
        </w:rPr>
        <w:t>. Тасымалдау шарты бойынша темір жолдарға қойылатын талаптар мен талаптар, сондай-ақ жөнелтушілерге немесе алушыларға тасымалдау төлемдерін, айыппұлдарды төлеу туралы және зиянды өтеу туралы Темір жолдардың талаптары мен талап-арыздары, ұсыну үшін екі айлық мерзім белгіленген жүкті жеткізу мерзімін өткізіп алу туралы талап-арыздар мен талап-арыздарды қоспағанда, тоғыз ай ішінде мәлімделуі мүмкін.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Мерзімі есептеледі: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жүктің зақымданғаны немесе ішінара жоғалғаны үшін, сондай-ақ жеткізу мерзімін өткізіп алғаны үшін өтеу бойынша-жүк берілген күннен бастап;</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жүкті толық жоғалтқаны үшін өтеу бойынша – жүкті толық жоғалтқаны үшін есептелген жеткізу мерзімі аяқталғаннан кейін 30 күннен бастап;</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қосымша төлеу туралы талаптар немесе тасымалдау ақысын, қосымша алымдарды, айыппұлды қайтару туралы талаптар бойынша немесе тарифтерді дұрыс қолданбау салдарынан есептеулерді түзетуге байланысты талаптар бойынша, сондай – ақ төлемдерді есептеу кезіндегі қателер бойынша-төленген күннен бастап немесе егер төлем жүргізілмесе, жүк берілген күннен бастап;;</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жүкті сатудан қалған соманы төлеу туралы талаптар бойынша – жүкті сатқан күннен бастап;</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5) қалған барлық жағдайларда – талап қоюға негіз болған мән-жайлар анықталған күннен бастап тоқтатылады.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Жөнелтушінің немесе алушының темір жолға жазбаша талап қоюы ескіру мерзімінің өтуін тоқтата тұрады.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1990 жылдың 1 шілдесінен бастап Халықаралық темір жол жүк қатынасы туралы келісімге қызметтік Нұсқаулық қолданысқа енгізілді.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Халықаралық темір жол жүк қатынасы туралы келісімге (ХЖҚК) қатысушы темір жолдар арасындағы тікелей халықаралық темір жол қатынасында жүктерді тасымалдау ХЖҚК – да, сондай-ақ ХЖҚК-нің 35-бабында көрсетілген құжаттарда көзделген ережелер негізінде жүзеге асырылады. ХҚК-де және жоғарыда көрсетілген құжаттарда қажетті ережелер болмаған кезде темір жолдары бойынша тасымалдау жүзеге асырылатын елдің ішкі заңдары мен ережелерінде жазылған ережелер қолданылады.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Қызметтік Нұсқаулық (ХҚК – ға СИ) ХҚК-ға қатысушы темір жолдар мен олардың қызметкерлері үшін ғана жарамды және тек темір жолдар арасындағы құқықтық қарым-қатынастарды қоса алғанда, өзара қарым-қатынастарды реттеу үшін қызмет етеді. Қызметтік Нұсқаулық бір жағынан жүк жөнелтушілер мен алушылар және екінші жағынан темір жолдар арасындағы құқықтық қатынастарды реттемейді.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Қызметтік нұсқаулық екі бөлімнен тұрады: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-1-бөлім ХЖҚК-нің 1,3-13 және 15-20-Қосымшаларының ХЖҚК баптарынан, сондай-ақ ХЖҚК-нің Белгілі бір баптарына және оның қосымшаларына қажетті ішкі қызмет ішіндегі нұсқамалардан тұрады.</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СМГС баптарының мәтіні жұп нөмірленген беттерде орналастырылған, олардың жоғарғы жиектерінде "СМГС" көрсетілген, ал сол жақ жиектерде қызмет ішіндегі нұсқамаларға сәйкес тармақтардың нөмірлері көрсетілген.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СМГС баптарына жататын қызмет ішіндегі нұсқамалы нұсқаулардың мәтіні тақ нөмірленген беттерге араластырылған, жоғарғы жиектерінде "ТИ"көрсетілген.</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СМГС Қосымшаларының мәтіні, сондай-ақ оларға қызмет ішіндегі Нұсқаулық нұсқауларының мәтіні жұп нөмірленген, тақ нөмірленген беттерде орналастырылған. СМГС-ға 3, 8, 16 және 20-қосымшалар беттерінің сол жақ жиектерінде тиісті нұсқамалық нұсқаулар тармақтарының нөмірлері көрсетілген. Осы қосымшаларға нұсқамалық нұсқаулардың мәтіні тиісті қосымшаның мәтінінен кейін, қызмет ішіндегі нұсқамалық нұсқаулардың жоғарғы жиектерінде "ТИ"белгіленеді.</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ІІ бөлім Хқк-нің Белгілі бір баптарына және Хқк-нің қосымшаларына жатпайтын немесе ішінара ғана жататын өзге де ішкі қызмет ішіндегі нұсқамалық нұсқауларды, сондай-ақ ӨҚ-ның 31-38-қосымшаларын қамтиды. Қызмет ішіндегі нұсқамалық нұсқаулар мен ӨҚ Қосымшаларының мәтіндері жұп және тақ нөмірленген беттерде орналасқан. </w:t>
      </w:r>
    </w:p>
    <w:p w:rsidR="00322333" w:rsidRPr="00322333" w:rsidRDefault="00322333" w:rsidP="00322333">
      <w:pPr>
        <w:spacing w:after="0" w:line="240" w:lineRule="auto"/>
        <w:ind w:firstLine="540"/>
        <w:jc w:val="both"/>
        <w:rPr>
          <w:rFonts w:ascii="Times New Roman" w:eastAsia="Calibri" w:hAnsi="Times New Roman" w:cs="Times New Roman"/>
          <w:sz w:val="18"/>
          <w:szCs w:val="18"/>
        </w:rPr>
      </w:pPr>
    </w:p>
    <w:p w:rsidR="00322333" w:rsidRPr="00322333" w:rsidRDefault="00322333" w:rsidP="00322333">
      <w:pPr>
        <w:ind w:firstLine="709"/>
        <w:jc w:val="both"/>
        <w:rPr>
          <w:rFonts w:ascii="Times New Roman" w:eastAsia="Calibri" w:hAnsi="Times New Roman" w:cs="Times New Roman"/>
          <w:b/>
          <w:sz w:val="18"/>
          <w:szCs w:val="18"/>
        </w:rPr>
      </w:pPr>
      <w:r w:rsidRPr="00322333">
        <w:rPr>
          <w:rFonts w:ascii="Arial Narrow" w:eastAsia="Calibri" w:hAnsi="Arial Narrow" w:cs="Times New Roman"/>
          <w:sz w:val="18"/>
          <w:szCs w:val="18"/>
        </w:rPr>
        <w:t> </w:t>
      </w:r>
      <w:r w:rsidRPr="00322333">
        <w:rPr>
          <w:rFonts w:ascii="Times New Roman" w:eastAsia="Calibri" w:hAnsi="Times New Roman" w:cs="Times New Roman"/>
          <w:i/>
          <w:sz w:val="18"/>
          <w:szCs w:val="18"/>
        </w:rPr>
        <w:t>1.2.2 КОТИФ / Конвенция ЦИМ</w:t>
      </w:r>
      <w:r w:rsidRPr="00322333">
        <w:rPr>
          <w:rFonts w:ascii="Times New Roman" w:eastAsia="Calibri" w:hAnsi="Times New Roman" w:cs="Times New Roman"/>
          <w:sz w:val="18"/>
          <w:szCs w:val="18"/>
        </w:rPr>
        <w:t xml:space="preserve"> /</w:t>
      </w:r>
      <w:r w:rsidRPr="00322333">
        <w:rPr>
          <w:rFonts w:ascii="Calibri" w:eastAsia="Calibri" w:hAnsi="Calibri" w:cs="Times New Roman"/>
          <w:sz w:val="18"/>
          <w:szCs w:val="18"/>
        </w:rPr>
        <w:t xml:space="preserve"> </w:t>
      </w:r>
      <w:r w:rsidRPr="00322333">
        <w:rPr>
          <w:rFonts w:ascii="Times New Roman" w:eastAsia="Calibri" w:hAnsi="Times New Roman" w:cs="Times New Roman"/>
          <w:b/>
          <w:sz w:val="18"/>
          <w:szCs w:val="18"/>
        </w:rPr>
        <w:t>КОТИФ / ЦИМ Конвенциясы</w:t>
      </w:r>
    </w:p>
    <w:p w:rsidR="00322333" w:rsidRPr="00322333" w:rsidRDefault="00322333" w:rsidP="00322333">
      <w:pPr>
        <w:keepNext/>
        <w:shd w:val="clear" w:color="auto" w:fill="FFFFFF"/>
        <w:autoSpaceDE w:val="0"/>
        <w:autoSpaceDN w:val="0"/>
        <w:spacing w:after="0" w:line="240" w:lineRule="auto"/>
        <w:ind w:right="-32" w:firstLine="720"/>
        <w:jc w:val="both"/>
        <w:outlineLvl w:val="0"/>
        <w:rPr>
          <w:rFonts w:ascii="Times New Roman" w:eastAsia="Times New Roman" w:hAnsi="Times New Roman" w:cs="Times New Roman"/>
          <w:bCs/>
          <w:kern w:val="36"/>
          <w:sz w:val="18"/>
          <w:szCs w:val="18"/>
          <w:lang w:eastAsia="ru-RU"/>
        </w:rPr>
      </w:pPr>
      <w:r w:rsidRPr="00322333">
        <w:rPr>
          <w:rFonts w:ascii="Times New Roman" w:eastAsia="Times New Roman" w:hAnsi="Times New Roman" w:cs="Times New Roman"/>
          <w:bCs/>
          <w:kern w:val="36"/>
          <w:sz w:val="18"/>
          <w:szCs w:val="18"/>
          <w:lang w:eastAsia="ru-RU"/>
        </w:rPr>
        <w:t xml:space="preserve"> Самая старая из всех международных конвенций была основана в </w:t>
      </w:r>
      <w:smartTag w:uri="urn:schemas-microsoft-com:office:smarttags" w:element="metricconverter">
        <w:smartTagPr>
          <w:attr w:name="ProductID" w:val="1890 г"/>
        </w:smartTagPr>
        <w:r w:rsidRPr="00322333">
          <w:rPr>
            <w:rFonts w:ascii="Times New Roman" w:eastAsia="Times New Roman" w:hAnsi="Times New Roman" w:cs="Times New Roman"/>
            <w:bCs/>
            <w:kern w:val="36"/>
            <w:sz w:val="18"/>
            <w:szCs w:val="18"/>
            <w:lang w:eastAsia="ru-RU"/>
          </w:rPr>
          <w:t>1890 г</w:t>
        </w:r>
      </w:smartTag>
      <w:r w:rsidRPr="00322333">
        <w:rPr>
          <w:rFonts w:ascii="Times New Roman" w:eastAsia="Times New Roman" w:hAnsi="Times New Roman" w:cs="Times New Roman"/>
          <w:bCs/>
          <w:kern w:val="36"/>
          <w:sz w:val="18"/>
          <w:szCs w:val="18"/>
          <w:lang w:eastAsia="ru-RU"/>
        </w:rPr>
        <w:t>. и названа конвенцией ЦИМ (CIM convention) о международной железнодорожной перевозке. В последствии в нее были внесены некоторые изменения с учетом тенденций времени.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В 1980 году конвенции CIM и CIV (конвенция о пассажирских перевозках по железной дороге) были объединены в одну, которая была названа конвенция КОТИФ (</w:t>
      </w:r>
      <w:r w:rsidRPr="00322333">
        <w:rPr>
          <w:rFonts w:ascii="Times New Roman" w:eastAsia="Calibri" w:hAnsi="Times New Roman" w:cs="Times New Roman"/>
          <w:sz w:val="18"/>
          <w:szCs w:val="18"/>
          <w:lang w:val="en-US"/>
        </w:rPr>
        <w:t>COTIF</w:t>
      </w:r>
      <w:r w:rsidRPr="00322333">
        <w:rPr>
          <w:rFonts w:ascii="Times New Roman" w:eastAsia="Calibri" w:hAnsi="Times New Roman" w:cs="Times New Roman"/>
          <w:sz w:val="18"/>
          <w:szCs w:val="18"/>
        </w:rPr>
        <w:t xml:space="preserve">) (конвенция ООН), по международной железнодорожной перевозке. КОТИФ имеет офисы в Берне и Швейцарии. Эта конвенция принята всеми европейскими государствами и некоторыми странами в Северной Африке и Азии и имеет два приложения. Приложение А – данной конвенции связано с конвенцией о пассажирских перевозках – </w:t>
      </w:r>
      <w:r w:rsidRPr="00322333">
        <w:rPr>
          <w:rFonts w:ascii="Times New Roman" w:eastAsia="Calibri" w:hAnsi="Times New Roman" w:cs="Times New Roman"/>
          <w:sz w:val="18"/>
          <w:szCs w:val="18"/>
          <w:lang w:val="en-US"/>
        </w:rPr>
        <w:t>CIV</w:t>
      </w:r>
      <w:r w:rsidRPr="00322333">
        <w:rPr>
          <w:rFonts w:ascii="Times New Roman" w:eastAsia="Calibri" w:hAnsi="Times New Roman" w:cs="Times New Roman"/>
          <w:sz w:val="18"/>
          <w:szCs w:val="18"/>
        </w:rPr>
        <w:t xml:space="preserve">; а приложение В – с конвенцией о грузовых перевозках </w:t>
      </w:r>
      <w:r w:rsidRPr="00322333">
        <w:rPr>
          <w:rFonts w:ascii="Times New Roman" w:eastAsia="Calibri" w:hAnsi="Times New Roman" w:cs="Times New Roman"/>
          <w:sz w:val="18"/>
          <w:szCs w:val="18"/>
          <w:lang w:val="en-US"/>
        </w:rPr>
        <w:t>CIM</w:t>
      </w:r>
      <w:r w:rsidRPr="00322333">
        <w:rPr>
          <w:rFonts w:ascii="Times New Roman" w:eastAsia="Calibri" w:hAnsi="Times New Roman" w:cs="Times New Roman"/>
          <w:sz w:val="18"/>
          <w:szCs w:val="18"/>
        </w:rPr>
        <w:t xml:space="preserve"> (ЦИМ). </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 xml:space="preserve">Документация. </w:t>
      </w:r>
      <w:r w:rsidRPr="00322333">
        <w:rPr>
          <w:rFonts w:ascii="Times New Roman" w:eastAsia="Calibri" w:hAnsi="Times New Roman" w:cs="Times New Roman"/>
          <w:sz w:val="18"/>
          <w:szCs w:val="18"/>
        </w:rPr>
        <w:t>Документ ЦИМ, как и большинство грузовых накладных является непередаваемым и это попросту означает, что нет необходимости присутствовать в пункте назначения для того, чтобы получить груз. Согласно статье 1 ЦИМ, правила конвенции применяются ко всем партиям грузов для перевозки по сквозной накладной, выданной на маршрут, включающий, по крайней мере, территории двух государств.</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Статьи 12 и 13 конвенции определяют, кто должен заполнять накладную ЦИМ и какая информация должна в ней содержаться. Статья 12 указывает, что правильно заполненная накладная должна быть представлена грузоотправителем. Для каждой партии груза должна быть составлена отдельная грузовая накладная. А одна и также не может относиться более чем к одному вагону.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Также рекомендуется, чтобы грузовая накладная была распечатана на двух, а при необходимости, на трех языках, и, по крайней мере, один из них должен быть языком ООН (английский, немецкий или французский.) Грузовая накладная должна быть заполнена шрифтом </w:t>
      </w:r>
      <w:r w:rsidRPr="00322333">
        <w:rPr>
          <w:rFonts w:ascii="Times New Roman" w:eastAsia="Calibri" w:hAnsi="Times New Roman" w:cs="Times New Roman"/>
          <w:sz w:val="18"/>
          <w:szCs w:val="18"/>
          <w:lang w:val="en-US"/>
        </w:rPr>
        <w:t>Roman</w:t>
      </w:r>
      <w:r w:rsidRPr="00322333">
        <w:rPr>
          <w:rFonts w:ascii="Times New Roman" w:eastAsia="Calibri" w:hAnsi="Times New Roman" w:cs="Times New Roman"/>
          <w:sz w:val="18"/>
          <w:szCs w:val="18"/>
        </w:rPr>
        <w:t>, если только не применяется дополнительное положение или международный тариф предусматривает иной порядок.</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t>Статья 13 указывает следующую информацию, которая должна обязательно содержаться в накладной ЦИМ: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a)       название станции назначения;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b)       имя и адрес грузополучателя: должно быть указано только одно физическое или юридическое лицо описание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c)       информация, соответствующая положениям действующим на экспедиторской станции;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t xml:space="preserve">d)      </w:t>
      </w:r>
      <w:r w:rsidRPr="00322333">
        <w:rPr>
          <w:rFonts w:ascii="Times New Roman" w:eastAsia="Calibri" w:hAnsi="Times New Roman" w:cs="Times New Roman"/>
          <w:sz w:val="18"/>
          <w:szCs w:val="18"/>
        </w:rPr>
        <w:t> </w:t>
      </w:r>
      <w:r w:rsidRPr="00322333">
        <w:rPr>
          <w:rFonts w:ascii="Times New Roman" w:eastAsia="Calibri" w:hAnsi="Times New Roman" w:cs="Times New Roman"/>
          <w:spacing w:val="-2"/>
          <w:sz w:val="18"/>
          <w:szCs w:val="18"/>
        </w:rPr>
        <w:t>количество упаковок и описание упаковки, в отношении партий грузов, загруженных в неполный вагон. В случае смешанной перевозки грузов (железная дорога \ море) в полной вагоне также требуется указать эту информацию;</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e)       номер вагона, а также номер тары (для частных вагонов), в которую грузоотправитель поместил груз;</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f)        подробный список документов, требуемых таможней и другими административными органами и сопроводительных документов, прилагаемых к накладной или передаваемых в распоряжение названной железнодорожной станции или таможенного поста;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g)       имя и адрес грузоотправителя. Также как в пункте </w:t>
      </w:r>
      <w:r w:rsidRPr="00322333">
        <w:rPr>
          <w:rFonts w:ascii="Times New Roman" w:eastAsia="Calibri" w:hAnsi="Times New Roman" w:cs="Times New Roman"/>
          <w:sz w:val="18"/>
          <w:szCs w:val="18"/>
          <w:lang w:val="en-US"/>
        </w:rPr>
        <w:t>b</w:t>
      </w:r>
      <w:r w:rsidRPr="00322333">
        <w:rPr>
          <w:rFonts w:ascii="Times New Roman" w:eastAsia="Calibri" w:hAnsi="Times New Roman" w:cs="Times New Roman"/>
          <w:sz w:val="18"/>
          <w:szCs w:val="18"/>
        </w:rPr>
        <w:t>) должно быть указано только одно физическое или юридическое лицо. Грузоотправитель также обязан заверить накладную письменной или печатной подписью.</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Статья 14 говорит о том, что грузоотправитель может описать в грузовой накладной маршрут с указанием приграничных пунктов или приграничных станций. Он может также установить тарифы, которые должны быть приняты железной дорогой, если это оговорено условиями договора. Если эти инструкции являются недостаточными для установления маршрута или тарифов, то железнодорожная станция может сама выбрать маршрут или тариф, которые считаются наиболее выгодными для грузоотправителя. Если возникнет такая ситуация, железная дорога не несет ответственности за потерю или ущерб, являющихся причиной сделанного выбора, если это не было вызвано неправильными действиями или невнимательностью работников железнодорожной станции.</w:t>
      </w:r>
    </w:p>
    <w:p w:rsidR="00322333" w:rsidRPr="00322333" w:rsidRDefault="00322333" w:rsidP="00322333">
      <w:pPr>
        <w:spacing w:after="0" w:line="240" w:lineRule="auto"/>
        <w:ind w:firstLine="709"/>
        <w:jc w:val="both"/>
        <w:rPr>
          <w:rFonts w:ascii="Times New Roman" w:eastAsia="Calibri" w:hAnsi="Times New Roman" w:cs="Times New Roman"/>
          <w:i/>
          <w:sz w:val="18"/>
          <w:szCs w:val="18"/>
        </w:rPr>
      </w:pPr>
      <w:r w:rsidRPr="00322333">
        <w:rPr>
          <w:rFonts w:ascii="Times New Roman" w:eastAsia="Calibri" w:hAnsi="Times New Roman" w:cs="Times New Roman"/>
          <w:i/>
          <w:sz w:val="18"/>
          <w:szCs w:val="18"/>
        </w:rPr>
        <w:t>Применение ЦИМ.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lastRenderedPageBreak/>
        <w:t>Конвенция ЦИМ применяется к перевозке всех партий грузов железной дорогой по сквозной накладной, составленной между двумя станциями двух государств, когда транзит осуществляется через территорию третьей страны и железнодорожные линии, по которым перевозится груз, регулируются железной дорогой одной из трех стран.</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Обязательство перевозчиков, связанное с перевозкой груза</w:t>
      </w:r>
      <w:r w:rsidRPr="00322333">
        <w:rPr>
          <w:rFonts w:ascii="Times New Roman" w:eastAsia="Calibri" w:hAnsi="Times New Roman" w:cs="Times New Roman"/>
          <w:sz w:val="18"/>
          <w:szCs w:val="18"/>
        </w:rPr>
        <w:t>. Железная дорога обязана выполнить всю перевозку грузов в полных вагонах в соответствии с условиями конвенции ЦИМ, предусматривающими, что:</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Отправитель соблюдает правила, дополнительные положения и тарифы ЦИМ.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Перевозка может осуществляться с помощью обычных трудовых и транспортных ресурсов.</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Перевозка приостанавливается в случае возникновения обстоятельств, которые железная дорога не может избежать или возместить.</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Железная дорога не обязана применять специальное оборудование по загрузке, разгрузке и перевозке, если станция не будет иметь данное оборудование в своем распоряжении.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Существует множество исключений, которые представляют собой сложности, но наиболее важным из них являются случаи нарушения какой-либо статьи служащими железной дороги, которое может повлечь за собой выплату железной дорогой компенсации за причиненный ущерб и убытки.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Согласно ЦИМ контракт о перевозке заключается, когда транспортирующая грузы железная дорога приняла грузы к перевозке, сопровождаемые накладной. Груз считается принятым, когда накладная или дополнительная ведомость (в случае необходимости) маркирована экспедиторской станцией или дата принятия указана в таможенной декларации.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Груз, не подлежащий перевозке.</w:t>
      </w:r>
      <w:r w:rsidRPr="00322333">
        <w:rPr>
          <w:rFonts w:ascii="Times New Roman" w:eastAsia="Calibri" w:hAnsi="Times New Roman" w:cs="Times New Roman"/>
          <w:sz w:val="18"/>
          <w:szCs w:val="18"/>
        </w:rPr>
        <w:t xml:space="preserve">  Следующие грузы не подлежат перевозке:</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pacing w:val="-2"/>
          <w:sz w:val="18"/>
          <w:szCs w:val="18"/>
        </w:rPr>
        <w:t>1.       Грузы, запрещенные к перевозке по определенной территории, допускающей к перевозке другие виды грузов.</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Почтовые грузы, почтовое ведомство которых является монополистом в любой стране.</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Грузы, которые из-за своих размеров, веса или упаковки, не могут быть приняты к перевозке.</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Вещества, которые не допустимы к перевозке согласно положениям о международной железнодорожной перевозке опасных грузов (</w:t>
      </w:r>
      <w:r w:rsidRPr="00322333">
        <w:rPr>
          <w:rFonts w:ascii="Times New Roman" w:eastAsia="Calibri" w:hAnsi="Times New Roman" w:cs="Times New Roman"/>
          <w:sz w:val="18"/>
          <w:szCs w:val="18"/>
          <w:lang w:val="en-US"/>
        </w:rPr>
        <w:t>RID</w:t>
      </w:r>
      <w:r w:rsidRPr="00322333">
        <w:rPr>
          <w:rFonts w:ascii="Times New Roman" w:eastAsia="Calibri" w:hAnsi="Times New Roman" w:cs="Times New Roman"/>
          <w:sz w:val="18"/>
          <w:szCs w:val="18"/>
        </w:rPr>
        <w:t>)</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Ответственность железнодорожной станции за действия своих служащих. </w:t>
      </w:r>
      <w:r w:rsidRPr="00322333">
        <w:rPr>
          <w:rFonts w:ascii="Times New Roman" w:eastAsia="Calibri" w:hAnsi="Times New Roman" w:cs="Times New Roman"/>
          <w:spacing w:val="-2"/>
          <w:sz w:val="18"/>
          <w:szCs w:val="18"/>
        </w:rPr>
        <w:t>В статье 50 говорится о том, что железнодорожная станция должна нести ответственность за действия своих служащих и за действия других лиц, которых она нанимает для осуществления перевозки. Если кто-то из служащих или нанятых работников по требованию заинтересованной стороны, при заполнении накладной, выполняет его перевод, что не является обязанностью железной дороги, считается, что он действует от имени лица, который запрашивает его о подобной услуге.</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Оценка </w:t>
      </w:r>
      <w:r w:rsidRPr="00322333">
        <w:rPr>
          <w:rFonts w:ascii="Times New Roman" w:eastAsia="Calibri" w:hAnsi="Times New Roman" w:cs="Times New Roman"/>
          <w:i/>
          <w:sz w:val="18"/>
          <w:szCs w:val="18"/>
        </w:rPr>
        <w:t>ущерба</w:t>
      </w:r>
      <w:r w:rsidRPr="00322333">
        <w:rPr>
          <w:rFonts w:ascii="Times New Roman" w:eastAsia="Calibri" w:hAnsi="Times New Roman" w:cs="Times New Roman"/>
          <w:sz w:val="18"/>
          <w:szCs w:val="18"/>
        </w:rPr>
        <w:t>. Железная дорога несет ответственности за потери или ущерб, причиной которых стали полная или частичная пропажа или повреждение груза, происшедшие в период с момента принятия груза к перевозке до момента его доставки. Также он несет ответственность за превышение срока доставки груза (срок доставки должен быть установлен соглашением между участвующими железными дорогами или посредством международных тарифов, применяемых экспедиторской станцией по отношению к станции назначения).</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Пропажа груза</w:t>
      </w:r>
      <w:r w:rsidRPr="00322333">
        <w:rPr>
          <w:rFonts w:ascii="Times New Roman" w:eastAsia="Calibri" w:hAnsi="Times New Roman" w:cs="Times New Roman"/>
          <w:sz w:val="18"/>
          <w:szCs w:val="18"/>
        </w:rPr>
        <w:t xml:space="preserve">. Возмещение убытков не должно превышать 17 </w:t>
      </w:r>
      <w:r w:rsidRPr="00322333">
        <w:rPr>
          <w:rFonts w:ascii="Times New Roman" w:eastAsia="Calibri" w:hAnsi="Times New Roman" w:cs="Times New Roman"/>
          <w:sz w:val="18"/>
          <w:szCs w:val="18"/>
          <w:lang w:val="en-US"/>
        </w:rPr>
        <w:t>SDR</w:t>
      </w:r>
      <w:r w:rsidRPr="00322333">
        <w:rPr>
          <w:rFonts w:ascii="Times New Roman" w:eastAsia="Calibri" w:hAnsi="Times New Roman" w:cs="Times New Roman"/>
          <w:sz w:val="18"/>
          <w:szCs w:val="18"/>
        </w:rPr>
        <w:t xml:space="preserve"> за </w:t>
      </w:r>
      <w:smartTag w:uri="urn:schemas-microsoft-com:office:smarttags" w:element="metricconverter">
        <w:smartTagPr>
          <w:attr w:name="ProductID" w:val="1 килограмм"/>
        </w:smartTagPr>
        <w:r w:rsidRPr="00322333">
          <w:rPr>
            <w:rFonts w:ascii="Times New Roman" w:eastAsia="Calibri" w:hAnsi="Times New Roman" w:cs="Times New Roman"/>
            <w:sz w:val="18"/>
            <w:szCs w:val="18"/>
          </w:rPr>
          <w:t>1 килограмм</w:t>
        </w:r>
      </w:smartTag>
      <w:r w:rsidRPr="00322333">
        <w:rPr>
          <w:rFonts w:ascii="Times New Roman" w:eastAsia="Calibri" w:hAnsi="Times New Roman" w:cs="Times New Roman"/>
          <w:sz w:val="18"/>
          <w:szCs w:val="18"/>
        </w:rPr>
        <w:t xml:space="preserve"> брутто – веса. Железная дорога также возмещает любые издержки, связанные с перевозкой, таможенные пошлины и другие платежи (статья 40 ЦИМ).</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Ценность груза определяется на тот момент времени и в том месте, где грузы были приняты к перевозке, но в случае необходимости обмена валюты, он совершается в месте выплаты компенсации.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Ущерб.</w:t>
      </w:r>
      <w:r w:rsidRPr="00322333">
        <w:rPr>
          <w:rFonts w:ascii="Times New Roman" w:eastAsia="Calibri" w:hAnsi="Times New Roman" w:cs="Times New Roman"/>
          <w:sz w:val="18"/>
          <w:szCs w:val="18"/>
        </w:rPr>
        <w:t xml:space="preserve">  Размеры выплачиваемой компенсации составляют ту же сумму, которая выплачивается в случае пропажи груза – 17 </w:t>
      </w:r>
      <w:r w:rsidRPr="00322333">
        <w:rPr>
          <w:rFonts w:ascii="Times New Roman" w:eastAsia="Calibri" w:hAnsi="Times New Roman" w:cs="Times New Roman"/>
          <w:sz w:val="18"/>
          <w:szCs w:val="18"/>
          <w:lang w:val="en-US"/>
        </w:rPr>
        <w:t>SDR</w:t>
      </w:r>
      <w:r w:rsidRPr="00322333">
        <w:rPr>
          <w:rFonts w:ascii="Times New Roman" w:eastAsia="Calibri" w:hAnsi="Times New Roman" w:cs="Times New Roman"/>
          <w:sz w:val="18"/>
          <w:szCs w:val="18"/>
        </w:rPr>
        <w:t xml:space="preserve"> за </w:t>
      </w:r>
      <w:smartTag w:uri="urn:schemas-microsoft-com:office:smarttags" w:element="metricconverter">
        <w:smartTagPr>
          <w:attr w:name="ProductID" w:val="1 килограмм"/>
        </w:smartTagPr>
        <w:r w:rsidRPr="00322333">
          <w:rPr>
            <w:rFonts w:ascii="Times New Roman" w:eastAsia="Calibri" w:hAnsi="Times New Roman" w:cs="Times New Roman"/>
            <w:sz w:val="18"/>
            <w:szCs w:val="18"/>
          </w:rPr>
          <w:t>1 килограмм</w:t>
        </w:r>
      </w:smartTag>
      <w:r w:rsidRPr="00322333">
        <w:rPr>
          <w:rFonts w:ascii="Times New Roman" w:eastAsia="Calibri" w:hAnsi="Times New Roman" w:cs="Times New Roman"/>
          <w:sz w:val="18"/>
          <w:szCs w:val="18"/>
        </w:rPr>
        <w:t xml:space="preserve"> брутто-веса, но компенсация не должна превышать:</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a)      В случае если вся партия груза потеряла свою ценность в результате нанесенного ущерба, то сумма компенсации составляет ту, которая выплачивается в случае полной потери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b)      В случае если только часть груза потеряла свою ценность в результате ущерба, то сумма компенсации выплачивается только за эту часть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Компенсация, выплачиваемая за задержку груза.</w:t>
      </w:r>
      <w:r w:rsidRPr="00322333">
        <w:rPr>
          <w:rFonts w:ascii="Times New Roman" w:eastAsia="Calibri" w:hAnsi="Times New Roman" w:cs="Times New Roman"/>
          <w:sz w:val="18"/>
          <w:szCs w:val="18"/>
        </w:rPr>
        <w:t xml:space="preserve">  Если потеря или ущерб возникли в результате превышения срока доставки, то железная дорога должна выплатить компенсацию, не превышающую трехкратной выплаты за перевозку.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Если ценность партии груза была полностью потеряна в результате задержки транспортного средства, то оплата производится только за полную потерю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Компенсация за умышлено причиненный вред или халатность. </w:t>
      </w:r>
      <w:r w:rsidRPr="00322333">
        <w:rPr>
          <w:rFonts w:ascii="Times New Roman" w:eastAsia="Calibri" w:hAnsi="Times New Roman" w:cs="Times New Roman"/>
          <w:sz w:val="18"/>
          <w:szCs w:val="18"/>
        </w:rPr>
        <w:t>Компенсация выплачивается в полном размере, когда потеря, ущерб, задержка или неисполнение обязанностей, предусмотренных в конвенции, возникли в результате халатности персонала железной дороги. В последнем случае ответственность ограничивается суммой, составляющей два максимальных показателя, указанных в различных статьях связанных с выплатой компенсации. Как правило, эта сумма равна двум максимальным показателям, выплачиваемым в случае полной потери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Компенсация, выплачиваемая за потерю документов, в том числе грузовой накладной. </w:t>
      </w:r>
      <w:r w:rsidRPr="00322333">
        <w:rPr>
          <w:rFonts w:ascii="Times New Roman" w:eastAsia="Calibri" w:hAnsi="Times New Roman" w:cs="Times New Roman"/>
          <w:sz w:val="18"/>
          <w:szCs w:val="18"/>
        </w:rPr>
        <w:t>Если железная дорога теряет, не использует или использует не по назначению какие-либо документы, относящиеся к накладной, то она будет нести ответственность, в случае доказательства ее вины, но компенсация не должна превышать сумму, выплачиваемую за потерю груза. Если вина лежит на грузоотправителе, то он несет ответственность перед железной дорогой (ст. 25, пункт 3)</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Компенсация административных формальностей. </w:t>
      </w:r>
      <w:r w:rsidRPr="00322333">
        <w:rPr>
          <w:rFonts w:ascii="Times New Roman" w:eastAsia="Calibri" w:hAnsi="Times New Roman" w:cs="Times New Roman"/>
          <w:sz w:val="18"/>
          <w:szCs w:val="18"/>
        </w:rPr>
        <w:t>Согласно статье 26 о перевозке грузов, формальности, предъявляемые таможней или другими административными органами должны выполняться железной дорогой или ее агентом. При выполнении этих формальностей железная дорога должна нести ответственность за любую ошибку, совершенную ей или ее агентом. Данная компенсация не должна превышать сумму, выплачиваемую за потерю груза.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w:t>
      </w:r>
      <w:r w:rsidRPr="00322333">
        <w:rPr>
          <w:rFonts w:ascii="Times New Roman" w:eastAsia="Calibri" w:hAnsi="Times New Roman" w:cs="Times New Roman"/>
          <w:i/>
          <w:sz w:val="18"/>
          <w:szCs w:val="18"/>
        </w:rPr>
        <w:t xml:space="preserve">Процент за компенсацию. </w:t>
      </w:r>
      <w:r w:rsidRPr="00322333">
        <w:rPr>
          <w:rFonts w:ascii="Times New Roman" w:eastAsia="Calibri" w:hAnsi="Times New Roman" w:cs="Times New Roman"/>
          <w:sz w:val="18"/>
          <w:szCs w:val="18"/>
        </w:rPr>
        <w:t>Лицо, уполномоченное предъявлять иск, может взыскать процент от компенсации в размере 5% за год, начиная с даты предъявления иска (в течении 7 дней после принятия груза за потерю или ущерб, в течении 60 дней за превышенные сроки транспортировки) или с даты начала проведения судебного разбирательства.</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Предельные сроки для предъявления исков. </w:t>
      </w:r>
      <w:r w:rsidRPr="00322333">
        <w:rPr>
          <w:rFonts w:ascii="Times New Roman" w:eastAsia="Calibri" w:hAnsi="Times New Roman" w:cs="Times New Roman"/>
          <w:sz w:val="18"/>
          <w:szCs w:val="18"/>
        </w:rPr>
        <w:t>Иски должны быть предъявлены в письменной форме экспедирующей железной дороге, железнодорожной станции назначения. Иск в письменной форме должен сопровождаться копией накладной или служить доказательством того, что грузоотправитель отказался от грузов. Иск за ущерб или потерю немедленно или в течение семи дней после обнаружения убытков или ущерба, которые были установлены железной дорогой после предъявления иска против железнодорожной компании.</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lastRenderedPageBreak/>
        <w:t xml:space="preserve">Ограничение действий. </w:t>
      </w:r>
      <w:r w:rsidRPr="00322333">
        <w:rPr>
          <w:rFonts w:ascii="Times New Roman" w:eastAsia="Calibri" w:hAnsi="Times New Roman" w:cs="Times New Roman"/>
          <w:sz w:val="18"/>
          <w:szCs w:val="18"/>
        </w:rPr>
        <w:t>Сроки ограничения действий, предъявляемые контрактом по перевозке, должны составлять 1 или 2 года, если была произведена оплата, и в иске не указывается мошенничество или халатность.</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i/>
          <w:sz w:val="18"/>
          <w:szCs w:val="18"/>
        </w:rPr>
        <w:t xml:space="preserve">Перевозка опасных грузов. </w:t>
      </w:r>
      <w:r w:rsidRPr="00322333">
        <w:rPr>
          <w:rFonts w:ascii="Times New Roman" w:eastAsia="Calibri" w:hAnsi="Times New Roman" w:cs="Times New Roman"/>
          <w:sz w:val="18"/>
          <w:szCs w:val="18"/>
        </w:rPr>
        <w:t xml:space="preserve">Перевозка опасных грузов должна производиться только в том случае, если выполняются требования Европейских Правил по Перевозке Опасных Грузов – </w:t>
      </w:r>
      <w:r w:rsidRPr="00322333">
        <w:rPr>
          <w:rFonts w:ascii="Times New Roman" w:eastAsia="Calibri" w:hAnsi="Times New Roman" w:cs="Times New Roman"/>
          <w:sz w:val="18"/>
          <w:szCs w:val="18"/>
          <w:lang w:val="en-US"/>
        </w:rPr>
        <w:t>RID</w:t>
      </w:r>
      <w:r w:rsidRPr="00322333">
        <w:rPr>
          <w:rFonts w:ascii="Times New Roman" w:eastAsia="Calibri" w:hAnsi="Times New Roman" w:cs="Times New Roman"/>
          <w:sz w:val="18"/>
          <w:szCs w:val="18"/>
        </w:rPr>
        <w:t xml:space="preserve">. Правила </w:t>
      </w:r>
      <w:r w:rsidRPr="00322333">
        <w:rPr>
          <w:rFonts w:ascii="Times New Roman" w:eastAsia="Calibri" w:hAnsi="Times New Roman" w:cs="Times New Roman"/>
          <w:sz w:val="18"/>
          <w:szCs w:val="18"/>
          <w:lang w:val="en-US"/>
        </w:rPr>
        <w:t>RID</w:t>
      </w:r>
      <w:r w:rsidRPr="00322333">
        <w:rPr>
          <w:rFonts w:ascii="Times New Roman" w:eastAsia="Calibri" w:hAnsi="Times New Roman" w:cs="Times New Roman"/>
          <w:sz w:val="18"/>
          <w:szCs w:val="18"/>
        </w:rPr>
        <w:t xml:space="preserve"> очень схожи с правилами </w:t>
      </w:r>
      <w:r w:rsidRPr="00322333">
        <w:rPr>
          <w:rFonts w:ascii="Times New Roman" w:eastAsia="Calibri" w:hAnsi="Times New Roman" w:cs="Times New Roman"/>
          <w:sz w:val="18"/>
          <w:szCs w:val="18"/>
          <w:lang w:val="en-US"/>
        </w:rPr>
        <w:t>ADR</w:t>
      </w:r>
      <w:r w:rsidRPr="00322333">
        <w:rPr>
          <w:rFonts w:ascii="Times New Roman" w:eastAsia="Calibri" w:hAnsi="Times New Roman" w:cs="Times New Roman"/>
          <w:sz w:val="18"/>
          <w:szCs w:val="18"/>
        </w:rPr>
        <w:t>, и содержат информацию о классификации и маркировке продукции, а также информации, которую должен предоставить грузоотправитель железной дороге.</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Барлық халықаралық конвенциялардың ең үлкені 1890 жылы құрылған және ЦИМ (CIM convention) халықаралық темір жол тасымалы туралы конвенциясы деп аталған. Кейіннен оған уақыт үрдістерін ескере отырып, кейбір өзгерістер енгізілді.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1980 жылы CIM және CIV конвенциялары (темір жол бойынша жолаушылар тасымалы туралы конвенция) халықаралық темір жол тасымалы бойынша КОТИФ конвенциясы (COTIF) (БҰҰ конвенциясы) деп аталатын бір адамға біріктірілді. КОТИФ Берне мен Швейцарияда кеңселері бар. Бұл Конвенцияны Солтүстік Африка мен Азияда барлық еуропалық мемлекеттер мен кейбір елдер қабылдады және екі қосымша бар. Осы Конвенцияның А қосымшасы – CIV Жолаушылар тасымалы туралы Конвенциямен байланысты; ал В қосымшасы – CIM (ЦИМ) жүк тасымалы туралы Конвенциямен байланысты. </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Құжаттама. ЦИМ құжаты, жүк жөнелтпе құжаттарының көпшілігі сияқты берілмейтін болып табылады және бұл жүк алу үшін межелі пунктке қатысудың қажеті жоқ дегенді білдіреді.  ЦИМ 1-бабына сәйкес Конвенция ережелері кемінде екі мемлекеттің аумағын қамтитын маршрутқа берілген толассыз жүкқұжат бойынша тасымалдау үшін жүктердің барлық партияларына қолданылады.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Конвенцияның 12 және 13-баптары жүкқұжатты кім толтырылуы тиіс және онда қандай ақпарат болуы тиіс екенін анықтайды. 12-бап жүкжөнелтуші дұрыс толтырылған жүкқұжатты табыс ететінін көрсетеді. Жүктің әрбір партиясы үшін жеке жүк жүкқұжаты жасалуы тиіс. Ал біреуі бір вагонға жатқызылмайды.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Сондай-ақ жүк жүкқұжаты екі тілде, ал қажет болған жағдайда үш тілде басып шығарылуы және кем дегенде олардың біреуі БҰҰ-ның (ағылшын, неміс немесе француз) тілі болуы тиіс.) Жүк жүкқұжаты, Егер қосымша ереже қолданылмаса немесе халықаралық тариф өзге тәртіпті көздемесе, Roman шрифтімен толтырылуы тиіс.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13-бап ЦИМ жүкқұжатында міндетті түрде болуға тиіс мынадай ақпаратты көрсетеді: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a) станция атауы;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b) жүк алушының аты және мекен-жайы: тек бір ғана жеке немесе заңды тұлға көрсетілуі тиіс;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c) экспедиторлық станцияда қолданылатын ережелерге сәйкес келетін ақпарат;</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d) толық емес вагонға тиелген жүк партиясына қатысты қаптамалардың саны және қаптаманың сипаттамасы. Жүктерді аралас тасымалдау жағдайында (темір жол / теңіз) толық вагонда да осы ақпаратты көрсету талап етіледі;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e) жүк жөнелтуші жүкті орналастырған вагонның нөмірі, сондай-ақ ыдыстың нөмірі (жеке вагондар үшін);</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f) кеден және басқа әкімшілік органдар талап ететін құжаттардың және жүкқұжатқа қоса берілетін немесе аталған темір жол станциясының немесе кеден бекетінің қарамағына берілетін ілеспе құжаттардың толық тізімі;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g) жүкжөнелтушінің аты мен мекен-жайы. Сондай-ақ b) тармағында бір ғана жеке немесе заңды тұлға көрсетілуге тиіс. Жүк жөнелтуші сондай-ақ жүкқұжатты жазбаша немесе баспа қолымен куәландыруға міндетті.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14-бап жүкжөнелтушінің шекара маңындағы пункттерді немесе шекара маңындағы станцияларды көрсете отырып, жүк жүкқұжатында маршрутты сипаттай алатынын білдіреді. Ол сондай-ақ, егер бұл шарттың талаптарымен келісілсе, темір жол қабылдауы тиіс тарифтерді белгілей алады. Егер бұл нұсқаулықтар маршрутты немесе тарифтерді белгілеу үшін жеткіліксіз болса, онда темір жол станциясы жүк жөнелтуші үшін неғұрлым тиімді деп саналатын маршрутты немесе тарифті өзі таңдай алады. Егер мұндай жағдай туындаса, темір жол жасалған таңдаудың себебі болып табылатын шығын немесе залал үшін, егер бұл темір жол станциясы қызметкерлерінің дұрыс емес әрекеттерінен немесе немқұрайлығынан туындамаған болса, жауапты болмайды.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ЦИМ қолдану.</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ЦИМ конвенциясы транзиттік үшінші елдің аумағы және жүк тасымалданатын темір жол желілері арқылы жүзеге асырылатын кезде екі мемлекеттің екі станциясы арасында жасалған толассыз жүкқұжат бойынша темір жолмен жүктердің барлық партияларын тасымалдауға қолданылады, ол үш елдің бірінің темір жолы реттейді.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Тасымалдаушылардың жүкті тасымалдауға байланысты міндеттемесі. Темір жол толық вагондарда жүктерді барлық тасымалдауды ЦИМ конвенциясының талаптарына сәйкес орындауға міндетті.: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Жөнелтуші ЦИМ ережелерін, қосымша ережелері мен тарифтерін сақтайды.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Тасымалдау әдеттегі еңбек және көлік ресурстарының көмегімен жүзеге асырылуы мүмкін.</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Тасымалдау темір жолдан құтыла алмайтын немесе өтей алмайтын жағдайлар туындаған жағдайда тоқтатылады.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4.       Егер станцияда осы жабдық болмаса, темір жол тиеу, түсіру және тасымалдау жөніндегі арнайы жабдықты қолдануға міндетті емес.</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Күрделі болып табылатын көптеген ерекшеліктер бар,бірақ олардың ең маңыздысы темір жол қызметкерлерінің қандай да бір бапты бұзу жағдайлары болып табылады, ол темір жолдың келтірілген залал мен залал үшін өтемақы төлеуге әкеп соқтыруы мүмкін.</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ЦИМ сәйкес тасымалдау туралы келісім-шарт тасымалдаушы жүктерді темір жол жүкқұжатпен бірге жүретін жүктерді тасымалдауға қабылдаған кезде жасалады. Жүк жүкқұжаты немесе қосымша ведомость (қажет болған жағдайда) экспедиторлық станция таңбалаған немесе қабылданған күні кедендік декларацияда көрсетілген кезде қабылданды деп есептеледі.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Тасымалдауға жатпайтын жүк.  Мынадай жүктер тасымалдауға жатпайды:</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1.       Жүктердің басқа түрлерін тасымалдауға жол беретін белгілі бір аумақ бойынша тасымалдауға тыйым салынған жүктер.</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2.       Почта ведомствосы кез келген елде монополист болып табылатын почта жүктері.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3.       Өз өлшемдеріне, салмағына немесе орамына байланысты тасымалдауға қабылданбайтын жүктер.</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lastRenderedPageBreak/>
        <w:t>4.       Қауіпті жүктерді халықаралық темір жол тасымалы туралы ережелерге сәйкес тасымалдауға рұқсат етілмейтін заттар (RID)</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Темір жол станциясының өз қызметкерлерінің іс-әрекеті үшін жауапкершілігі. 50-бапта темір жол станциясы өз қызметкерлерінің іс-әрекеттері үшін және тасымалдауды жүзеге асыру үшін жалдайтын басқа да адамдардың іс-әрекеттері үшін жауапты болуы тиіс екендігі айтылған. Егер қызметкерлердің немесе жалданған қызметкерлердің біреуі мүдделі Тараптың талабы бойынша жүкқұжатты толтыру кезінде оның аудармасын орындайды, бұл темір жолдың міндеті болып табылмайды, ол осындай қызмет туралы оны сұрайтын тұлғаның атынан әрекет етеді деп есептеледі.</w:t>
      </w:r>
    </w:p>
    <w:p w:rsidR="00322333" w:rsidRPr="00322333" w:rsidRDefault="00322333" w:rsidP="00322333">
      <w:pPr>
        <w:spacing w:after="0" w:line="240" w:lineRule="auto"/>
        <w:ind w:firstLine="709"/>
        <w:jc w:val="both"/>
        <w:rPr>
          <w:rFonts w:ascii="Times New Roman" w:eastAsia="Calibri" w:hAnsi="Times New Roman" w:cs="Times New Roman"/>
          <w:sz w:val="18"/>
          <w:szCs w:val="18"/>
        </w:rPr>
      </w:pPr>
      <w:r w:rsidRPr="00322333">
        <w:rPr>
          <w:rFonts w:ascii="Times New Roman" w:eastAsia="Calibri" w:hAnsi="Times New Roman" w:cs="Times New Roman"/>
          <w:sz w:val="18"/>
          <w:szCs w:val="18"/>
        </w:rPr>
        <w:t>Залалды бағалау. Темір жол жүкті тасымалдауға қабылдаған сәттен бастап оны жеткізу сәтіне дейінгі кезеңде болған жүктің толық немесе ішінара жоғалуына немесе бүлінуіне себеп болған шығын немесе залал үшін жауапты болады. Сондай-ақ ол жүкті жеткізу мерзімін асырғаны үшін жауапты болады (жеткізу мерзімі қатысушы темір жолдар арасындағы келісіммен немесе межелі станцияға қатысты экспедиторлық станция қолданатын халықаралық тарифтер арқылы белгіленуге тиіс).</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Жүктің жоғалуы. Залалдарды өтеу 1 килограмм брутто-салмақ үшін 17 SDR аспауы тиіс. Темір жол сондай-ақ тасымалдауға байланысты кез келген шығындарды, кеден баждарын және басқа да төлемдерді өтейді (ЦИМ 40-бабы).</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Жүктің құндылығы уақыт сәтінде және жүктер тасымалдауға қабылданған жерде анықталады, бірақ валюта айырбастау қажет болған жағдайда ол өтемақы төлеу орнында жасалады.</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Залал.  Төленетін өтемақының мөлшері жүк жоғалған жағдайда 1 килограмм брутто – салмағы үшін 17 SDR төленетін соманы құрайды, бірақ өтемақы 1 кг брутто-салмақтан аспауы тиіс.:</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а) егер жүктің барлық партиясы келтірілген залал нәтижесінде өз құндылығын жоғалтқан жағдайда, онда өтемақы сомасы жүкті толық жоғалтқан жағдайда төленетін соманы құрайды.</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b) егер жүктің бір бөлігі залал нәтижесінде өз құндылығын жоғалтқан жағдайда, өтемақы сомасы жүктің осы бөлігі үшін ғана төленеді.</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Жүкті кідірту үшін төленетін өтемақы.  Егер жоғалту немесе залал жеткізу мерзімінің асып кетуі нәтижесінде пайда болса, онда темір жол тасымалдау үшін үш есе төлемнен аспайтын өтемақы төлеуге тиіс.</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Егер жүк партиясының құндылығы көлік құралының кідіруі нәтижесінде толық жоғалса, онда төлем тек жүктің толық жоғалуы үшін ғана жүргізіледі.</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Қасақана келтірілген зиян немесе салақтығы үшін өтемақы. Өтемақы Конвенцияда көзделген міндеттерді жоғалту, залал, кідірту немесе орындамау темір жол персоналының салғырттығы салдарынан туындаған кезде толық мөлшерде төленеді. Соңғы жағдайда жауапкершілік өтемақы төлеуге байланысты әр түрлі баптарда көрсетілген ең жоғары екі көрсеткішті құрайтын сомамен шектеледі. Әдетте, бұл сома жүкті толық жоғалтқан жағдайда төленетін ең жоғары екі көрсеткішке тең.</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Құжаттарды, оның ішінде жүк жүкқұжатын жоғалтқаны үшін төленетін өтемақы. Егер темір жол жүк қағазына қатысты қандай да бір құжаттарды жоғалтса, пайдаланбаса немесе мақсатына сай пайдаланбаса, онда ол оның кінәсі дәлелденсе, жауапты болады, бірақ өтемақы жүктің жоғалғаны үшін төленетін сомадан аспауы тиіс. Егер шарап жүк жөнелтушіге жатса, онда ол темір жол алдында жауапты болады (25-бап, 3-тармақ).)</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Әкімшілік формальдылықтарды өтеу. Жүктерді тасымалдау туралы 26-бапқа сәйкес кеден немесе басқа әкімшілік органдар ұсынатын формалдылықтарды темір жол немесе оның агенті орындауы тиіс. Осы формальдылықтарды орындау кезінде темір жол өзі немесе оның агенті жасаған кез келген қате үшін жауапты болуы тиіс. Бұл өтемақы жүк жоғалғаны үшін төленетін сомадан аспауы тиіс.</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 xml:space="preserve"> Өтемақы пайызы. Талап қоюға уәкілетті тұлға талап қойылған күннен бастап (шығын немесе залал үшін жүкті қабылдағаннан кейін 7 күн ішінде, тасымалдаудың асып кеткен мерзімі үшін 60 күн ішінде) немесе сот талқылауын жүргізу басталған күннен бастап бір жылға 5% мөлшерінде өтемақының пайызын өндіріп ала алады.</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Талап қою үшін шекті мерзімдер. Талап-арыздар экспедициялық темір жолға, межелі темір жол станциясына жазбаша түрде қойылуы тиіс. Жазбаша нысандағы талап қағаздың көшірмесімен қоса берілуі немесе жүкжөнелтушінің жүктен бас тартқандығының дәлелі болуы тиіс.  Залал немесе шығын үшін талап темір жол компаниясына қарсы талап қойылғаннан кейін темір жол белгілеген залал немесе залал анықталғаннан кейін дереу немесе жеті күн ішінде.</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Әрекетті шектеу. Тасымалдау жөніндегі келісім-шартта ұсынылатын іс-әрекеттерді шектеу мерзімдері, Егер төлем жүргізілген болса, 1 немесе 2 жылды құрауы тиіс және талап-арызда алаяқтық немесе салақтық көрсетілмеуі тиіс.</w:t>
      </w:r>
    </w:p>
    <w:p w:rsidR="00322333" w:rsidRPr="00322333" w:rsidRDefault="00322333" w:rsidP="00322333">
      <w:pPr>
        <w:spacing w:after="0" w:line="240" w:lineRule="auto"/>
        <w:ind w:firstLine="709"/>
        <w:rPr>
          <w:rFonts w:ascii="Times New Roman" w:eastAsia="Calibri" w:hAnsi="Times New Roman" w:cs="Times New Roman"/>
          <w:sz w:val="18"/>
          <w:szCs w:val="18"/>
        </w:rPr>
      </w:pPr>
      <w:r w:rsidRPr="00322333">
        <w:rPr>
          <w:rFonts w:ascii="Times New Roman" w:eastAsia="Calibri" w:hAnsi="Times New Roman" w:cs="Times New Roman"/>
          <w:sz w:val="18"/>
          <w:szCs w:val="18"/>
        </w:rPr>
        <w:t>Қауіпті жүктерді тасымалдау. Қауіпті жүктерді тасымалдау, егер қауіпті жүктерді тасымалдау жөніндегі Еуропалық Ережелердің талаптары орындалған жағдайда ғана жүргізілуі тиіс – RID. RID ережелері ADR ережелеріне өте ұқсас және өнімнің жіктелуі мен таңбалануы туралы ақпаратты, сондай-ақ жүк жөнелтуші темір жолға беруі тиіс ақпаратты қамтиды.</w:t>
      </w:r>
    </w:p>
    <w:p w:rsidR="00322333" w:rsidRPr="00322333" w:rsidRDefault="00322333" w:rsidP="00322333">
      <w:pPr>
        <w:spacing w:after="0" w:line="240" w:lineRule="auto"/>
        <w:ind w:firstLine="709"/>
        <w:rPr>
          <w:rFonts w:ascii="Times New Roman" w:eastAsia="Calibri" w:hAnsi="Times New Roman" w:cs="Times New Roman"/>
          <w:b/>
          <w:sz w:val="18"/>
          <w:szCs w:val="18"/>
        </w:rPr>
      </w:pP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47E"/>
    <w:rsid w:val="00322333"/>
    <w:rsid w:val="0039647E"/>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10256</Words>
  <Characters>58461</Characters>
  <Application>Microsoft Office Word</Application>
  <DocSecurity>0</DocSecurity>
  <Lines>487</Lines>
  <Paragraphs>137</Paragraphs>
  <ScaleCrop>false</ScaleCrop>
  <Company>Microsoft</Company>
  <LinksUpToDate>false</LinksUpToDate>
  <CharactersWithSpaces>68580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2020-11-04T06:18:00Z</dcterms:created>
  <dcterms:modified xsi:type="dcterms:W3CDTF">2020-11-04T06:18:00Z</dcterms:modified>
</cp:coreProperties>
</file>